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80A4B">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42061B60"/>
    <w:p w14:paraId="67525F94"/>
    <w:p w14:paraId="34892BBF"/>
    <w:p w14:paraId="7D4E6A04"/>
    <w:p w14:paraId="2825F75F"/>
    <w:p w14:paraId="4B85C787"/>
    <w:p w14:paraId="0D9A3267"/>
    <w:p w14:paraId="537F3A2A">
      <w:pPr>
        <w:rPr>
          <w:rFonts w:hint="eastAsia" w:ascii="方正小标宋简体" w:eastAsia="方正小标宋简体"/>
        </w:rPr>
      </w:pPr>
    </w:p>
    <w:p w14:paraId="2B54AEAD">
      <w:pPr>
        <w:spacing w:line="560" w:lineRule="exact"/>
        <w:jc w:val="center"/>
        <w:rPr>
          <w:rFonts w:hint="eastAsia" w:ascii="方正小标宋简体" w:hAnsi="TimesNewRoman" w:eastAsia="方正小标宋简体" w:cs="TimesNewRoman"/>
          <w:b/>
          <w:sz w:val="44"/>
          <w:szCs w:val="44"/>
        </w:rPr>
      </w:pPr>
      <w:r>
        <w:rPr>
          <w:rFonts w:hint="eastAsia" w:ascii="方正小标宋简体" w:hAnsi="TimesNewRoman" w:eastAsia="方正小标宋简体" w:cs="TimesNewRoman"/>
          <w:b/>
          <w:sz w:val="44"/>
          <w:szCs w:val="44"/>
        </w:rPr>
        <w:t>淮北市经济和信息化局（本级）2024年</w:t>
      </w:r>
    </w:p>
    <w:p w14:paraId="3185DB0E">
      <w:pPr>
        <w:spacing w:line="560" w:lineRule="exact"/>
        <w:jc w:val="center"/>
        <w:rPr>
          <w:rFonts w:hint="eastAsia" w:ascii="方正小标宋简体" w:hAnsi="TimesNewRoman" w:eastAsia="方正小标宋简体" w:cs="TimesNewRoman"/>
          <w:b/>
          <w:sz w:val="44"/>
          <w:szCs w:val="44"/>
        </w:rPr>
      </w:pPr>
      <w:r>
        <w:rPr>
          <w:rFonts w:hint="eastAsia" w:ascii="方正小标宋简体" w:hAnsi="TimesNewRoman" w:eastAsia="方正小标宋简体" w:cs="TimesNewRoman"/>
          <w:b/>
          <w:sz w:val="44"/>
          <w:szCs w:val="44"/>
          <w:lang w:val="en-US" w:eastAsia="zh-CN"/>
        </w:rPr>
        <w:t>单位</w:t>
      </w:r>
      <w:bookmarkStart w:id="0" w:name="_GoBack"/>
      <w:bookmarkEnd w:id="0"/>
      <w:r>
        <w:rPr>
          <w:rFonts w:hint="eastAsia" w:ascii="方正小标宋简体" w:hAnsi="TimesNewRoman" w:eastAsia="方正小标宋简体" w:cs="TimesNewRoman"/>
          <w:b/>
          <w:sz w:val="44"/>
          <w:szCs w:val="44"/>
        </w:rPr>
        <w:t>预算</w:t>
      </w:r>
    </w:p>
    <w:p w14:paraId="7CCA2C74"/>
    <w:p w14:paraId="53AFC30C"/>
    <w:p w14:paraId="1276398E"/>
    <w:p w14:paraId="3316361D"/>
    <w:p w14:paraId="12244C9F"/>
    <w:p w14:paraId="15D23A12"/>
    <w:p w14:paraId="232B3300"/>
    <w:p w14:paraId="33D59111"/>
    <w:p w14:paraId="7524A5D0"/>
    <w:p w14:paraId="632768E0"/>
    <w:p w14:paraId="2BA4BD86"/>
    <w:p w14:paraId="17DE4A05"/>
    <w:p w14:paraId="1ABD68A5"/>
    <w:p w14:paraId="4A7B082B"/>
    <w:p w14:paraId="331AAAB6"/>
    <w:p w14:paraId="19FCFC21"/>
    <w:p w14:paraId="39789930"/>
    <w:p w14:paraId="61EDFA1B"/>
    <w:p w14:paraId="52B4AA9C"/>
    <w:p w14:paraId="78234BC1"/>
    <w:p w14:paraId="74532B8F"/>
    <w:p w14:paraId="4F0CE140"/>
    <w:p w14:paraId="09112EC6">
      <w:pPr>
        <w:pStyle w:val="9"/>
        <w:adjustRightInd w:val="0"/>
        <w:snapToGrid w:val="0"/>
        <w:spacing w:line="560" w:lineRule="exact"/>
        <w:jc w:val="center"/>
        <w:rPr>
          <w:rFonts w:ascii="TimesNewRoman" w:hAnsi="TimesNewRoman" w:eastAsia="黑体" w:cs="TimesNewRoman"/>
          <w:bCs/>
          <w:sz w:val="44"/>
          <w:szCs w:val="44"/>
        </w:rPr>
      </w:pPr>
    </w:p>
    <w:p w14:paraId="63F737EA">
      <w:pPr>
        <w:pStyle w:val="9"/>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2024年02月</w:t>
      </w:r>
    </w:p>
    <w:p w14:paraId="584233BB"/>
    <w:p w14:paraId="6F320E60"/>
    <w:p w14:paraId="19B57497">
      <w:pPr>
        <w:pStyle w:val="9"/>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2D7829D0"/>
    <w:p w14:paraId="0F060796">
      <w:pPr>
        <w:pStyle w:val="9"/>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14:paraId="68A85F8B">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22AAB542">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14:paraId="5BDD2D69">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647559A6">
      <w:pPr>
        <w:pStyle w:val="9"/>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2024年部门（单位）预算表</w:t>
      </w:r>
    </w:p>
    <w:p w14:paraId="2FEC0473">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1、淮北市经济和信息化局（本级）2024年收支总表</w:t>
      </w:r>
    </w:p>
    <w:p w14:paraId="3FC9F78E">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2、淮北市经济和信息化局（本级）2024年收入总表</w:t>
      </w:r>
    </w:p>
    <w:p w14:paraId="22D25303">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3、淮北市经济和信息化局（本级）2024年支出总表</w:t>
      </w:r>
    </w:p>
    <w:p w14:paraId="4A891B4A">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4、淮北市经济和信息化局（本级）2024年财政拨款收支总表</w:t>
      </w:r>
    </w:p>
    <w:p w14:paraId="34465842">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5、淮北市经济和信息化局（本级）2024年一般公共预算支出表</w:t>
      </w:r>
    </w:p>
    <w:p w14:paraId="7A746E8E">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6、淮北市经济和信息化局（本级）2024年一般公共预算基本支出表</w:t>
      </w:r>
    </w:p>
    <w:p w14:paraId="2E6A92F6">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7、淮北市经济和信息化局（本级）2024年政府性基金预算支出表</w:t>
      </w:r>
    </w:p>
    <w:p w14:paraId="0C658E58">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8、淮北市经济和信息化局（本级）2024年国有资本经营预算支出表</w:t>
      </w:r>
    </w:p>
    <w:p w14:paraId="07962657">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9、淮北市经济和信息化局（本级）2024年项目支出表</w:t>
      </w:r>
    </w:p>
    <w:p w14:paraId="5161060B">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10、淮北市经济和信息化局（本级）2024年政府采购支出表</w:t>
      </w:r>
    </w:p>
    <w:p w14:paraId="3E2B0DAE">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11、淮北市经济和信息化局（本级）2024年政府购买服务支出表</w:t>
      </w:r>
    </w:p>
    <w:p w14:paraId="7C654448">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12、淮北市经济和信息化局（本级）</w:t>
      </w:r>
      <w:r>
        <w:rPr>
          <w:rFonts w:ascii="TimesNewRoman" w:hAnsi="TimesNewRoman" w:eastAsia="仿宋_GB2312" w:cs="TimesNewRoman"/>
          <w:bCs/>
          <w:sz w:val="32"/>
          <w:szCs w:val="32"/>
        </w:rPr>
        <w:t>2024年通用资产配置支出表</w:t>
      </w:r>
    </w:p>
    <w:p w14:paraId="077A89CA">
      <w:pPr>
        <w:pStyle w:val="9"/>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2024年部门（单位）预算情况说明</w:t>
      </w:r>
    </w:p>
    <w:p w14:paraId="2E38E641">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0783BCCB">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7846E7E0">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247C145D">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160B0C11">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48FC2C78">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3C9E9B62">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7081D8FA">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3050FB0A">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53259BBD">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2AFA4629">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73E1B1C0">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13385EA9">
      <w:pPr>
        <w:pStyle w:val="9"/>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02FC9C93">
      <w:pPr>
        <w:pStyle w:val="9"/>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2CAD5FDB">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1、淮北市经济和信息化局（本级）2024年部门预算纳入绩效考评项目表</w:t>
      </w:r>
    </w:p>
    <w:p w14:paraId="2716CEE7">
      <w:pPr>
        <w:pStyle w:val="9"/>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2、淮北市经济和信息化局（本级）2024年部门预算专项资金管理清单（专栏公开）</w:t>
      </w:r>
    </w:p>
    <w:p w14:paraId="1B95A102">
      <w:pPr>
        <w:pStyle w:val="9"/>
        <w:adjustRightInd w:val="0"/>
        <w:snapToGrid w:val="0"/>
        <w:spacing w:line="400" w:lineRule="exact"/>
        <w:ind w:firstLine="800" w:firstLineChars="250"/>
        <w:rPr>
          <w:rFonts w:ascii="TimesNewRoman" w:hAnsi="TimesNewRoman" w:eastAsia="仿宋_GB2312" w:cs="TimesNewRoman"/>
          <w:bCs/>
          <w:sz w:val="32"/>
          <w:szCs w:val="32"/>
        </w:rPr>
      </w:pPr>
    </w:p>
    <w:p w14:paraId="1646F7AC">
      <w:pPr>
        <w:pStyle w:val="9"/>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3718395B"/>
    <w:p w14:paraId="6CE39966">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E537F0B">
      <w:pPr>
        <w:ind w:firstLine="640"/>
        <w:rPr>
          <w:rFonts w:ascii="仿宋_GB2312" w:eastAsia="仿宋_GB2312"/>
          <w:sz w:val="32"/>
          <w:szCs w:val="32"/>
        </w:rPr>
      </w:pPr>
      <w:r>
        <w:rPr>
          <w:rFonts w:hint="eastAsia" w:ascii="仿宋_GB2312" w:eastAsia="仿宋_GB2312"/>
          <w:sz w:val="32"/>
          <w:szCs w:val="32"/>
        </w:rPr>
        <w:t>（一）贯彻执行国家有关经济、信息化的法律法规规章，起草相关地方性法规规章草案。拟订并组织实施经济和信息化的发展规划，推进产业结构战略性调整和优化升级，推进信息化和工业化融合发展。</w:t>
      </w:r>
    </w:p>
    <w:p w14:paraId="3824391F">
      <w:pPr>
        <w:ind w:firstLine="640"/>
        <w:rPr>
          <w:rFonts w:ascii="仿宋_GB2312" w:eastAsia="仿宋_GB2312"/>
          <w:sz w:val="32"/>
          <w:szCs w:val="32"/>
        </w:rPr>
      </w:pPr>
      <w:r>
        <w:rPr>
          <w:rFonts w:hint="eastAsia" w:ascii="仿宋_GB2312" w:eastAsia="仿宋_GB2312"/>
          <w:sz w:val="32"/>
          <w:szCs w:val="32"/>
        </w:rPr>
        <w:t>（二）制定并组织实施工业、信息化相关行业的规划、计划和产业政策，提出优化产业布局、结构的政策建议。拟定行业技术规范与行业标准并组织实施，指导行业质量管理和安全生产管理工作。</w:t>
      </w:r>
    </w:p>
    <w:p w14:paraId="25827B12">
      <w:pPr>
        <w:ind w:firstLine="640"/>
        <w:rPr>
          <w:rFonts w:ascii="仿宋_GB2312" w:eastAsia="仿宋_GB2312"/>
          <w:sz w:val="32"/>
          <w:szCs w:val="32"/>
        </w:rPr>
      </w:pPr>
      <w:r>
        <w:rPr>
          <w:rFonts w:hint="eastAsia" w:ascii="仿宋_GB2312" w:eastAsia="仿宋_GB2312"/>
          <w:sz w:val="32"/>
          <w:szCs w:val="32"/>
        </w:rPr>
        <w:t>（三）监测研判经济运行态势，收集、整理、分析和发布经济信息，提出相关政策建议，协调经济运行中的重大问题。承担工业、信息化相关行业应急管理、产业安全和国防动员有关工作。</w:t>
      </w:r>
    </w:p>
    <w:p w14:paraId="59AB9716">
      <w:pPr>
        <w:ind w:firstLine="640"/>
        <w:rPr>
          <w:rFonts w:ascii="仿宋_GB2312" w:eastAsia="仿宋_GB2312"/>
          <w:sz w:val="32"/>
          <w:szCs w:val="32"/>
        </w:rPr>
      </w:pPr>
      <w:r>
        <w:rPr>
          <w:rFonts w:hint="eastAsia" w:ascii="仿宋_GB2312" w:eastAsia="仿宋_GB2312"/>
          <w:sz w:val="32"/>
          <w:szCs w:val="32"/>
        </w:rPr>
        <w:t>（四）负责提出工业、信息化技术改造投资规模和方向的建议。按照规定权限，对工业和信息化固定资产投资项目进</w:t>
      </w:r>
    </w:p>
    <w:p w14:paraId="4864FFBD">
      <w:pPr>
        <w:rPr>
          <w:rFonts w:ascii="仿宋_GB2312" w:eastAsia="仿宋_GB2312"/>
          <w:sz w:val="32"/>
          <w:szCs w:val="32"/>
        </w:rPr>
      </w:pPr>
      <w:r>
        <w:rPr>
          <w:rFonts w:hint="eastAsia" w:ascii="仿宋_GB2312" w:eastAsia="仿宋_GB2312"/>
          <w:sz w:val="32"/>
          <w:szCs w:val="32"/>
        </w:rPr>
        <w:t>行备案，并对重点项目进行管理和督查。</w:t>
      </w:r>
    </w:p>
    <w:p w14:paraId="07993FFD">
      <w:pPr>
        <w:ind w:firstLine="640"/>
        <w:rPr>
          <w:rFonts w:ascii="仿宋_GB2312" w:eastAsia="仿宋_GB2312"/>
          <w:sz w:val="32"/>
          <w:szCs w:val="32"/>
        </w:rPr>
      </w:pPr>
      <w:r>
        <w:rPr>
          <w:rFonts w:hint="eastAsia" w:ascii="仿宋_GB2312" w:eastAsia="仿宋_GB2312"/>
          <w:sz w:val="32"/>
          <w:szCs w:val="32"/>
        </w:rPr>
        <w:t>（五）指导工业和信息化领域技术创新、技术进步，推动企业技术创新、技术进步、技术引进和重大技术装备研制，推进高新技术与传统工业改造结合。推动产学研联合和相关科研成果产业化。</w:t>
      </w:r>
    </w:p>
    <w:p w14:paraId="671F8803">
      <w:pPr>
        <w:ind w:firstLine="640"/>
        <w:rPr>
          <w:rFonts w:ascii="仿宋_GB2312" w:eastAsia="仿宋_GB2312"/>
          <w:sz w:val="32"/>
          <w:szCs w:val="32"/>
        </w:rPr>
      </w:pPr>
      <w:r>
        <w:rPr>
          <w:rFonts w:hint="eastAsia" w:ascii="仿宋_GB2312" w:eastAsia="仿宋_GB2312"/>
          <w:sz w:val="32"/>
          <w:szCs w:val="32"/>
        </w:rPr>
        <w:t>（六）拟订工业、信息化相关产业的能源节约、资源综合利用、清洁生产促进政策并组织实施。参与拟定能源节约和资源综合利用、清洁生产促进规划。组织协调相关示范工程和新产品、新技术、新设备、新材料的推广应用。指导和协调工业环境保护和节能环保产业的发展，推进绿色制造。</w:t>
      </w:r>
    </w:p>
    <w:p w14:paraId="671AB36F">
      <w:pPr>
        <w:ind w:firstLine="640"/>
        <w:rPr>
          <w:rFonts w:ascii="仿宋_GB2312" w:eastAsia="仿宋_GB2312"/>
          <w:sz w:val="32"/>
          <w:szCs w:val="32"/>
        </w:rPr>
      </w:pPr>
      <w:r>
        <w:rPr>
          <w:rFonts w:hint="eastAsia" w:ascii="仿宋_GB2312" w:eastAsia="仿宋_GB2312"/>
          <w:sz w:val="32"/>
          <w:szCs w:val="32"/>
        </w:rPr>
        <w:t>（七）负责全市盐业行业管理和医药储备管理。</w:t>
      </w:r>
    </w:p>
    <w:p w14:paraId="4C6AB0F9">
      <w:pPr>
        <w:ind w:firstLine="640"/>
        <w:rPr>
          <w:rFonts w:ascii="仿宋_GB2312" w:eastAsia="仿宋_GB2312"/>
          <w:sz w:val="32"/>
          <w:szCs w:val="32"/>
        </w:rPr>
      </w:pPr>
      <w:r>
        <w:rPr>
          <w:rFonts w:hint="eastAsia" w:ascii="仿宋_GB2312" w:eastAsia="仿宋_GB2312"/>
          <w:sz w:val="32"/>
          <w:szCs w:val="32"/>
        </w:rPr>
        <w:t>（八）负责中小企业和民营经济发展的指导、协调和服务，</w:t>
      </w:r>
    </w:p>
    <w:p w14:paraId="585B1BE5">
      <w:pPr>
        <w:ind w:firstLine="640"/>
        <w:rPr>
          <w:rFonts w:ascii="仿宋_GB2312" w:eastAsia="仿宋_GB2312"/>
          <w:sz w:val="32"/>
          <w:szCs w:val="32"/>
        </w:rPr>
      </w:pPr>
      <w:r>
        <w:rPr>
          <w:rFonts w:hint="eastAsia" w:ascii="仿宋_GB2312" w:eastAsia="仿宋_GB2312"/>
          <w:sz w:val="32"/>
          <w:szCs w:val="32"/>
        </w:rPr>
        <w:t>拟订促进中小企业和民营经济发展的相关政策措施，协调解决有关重大问题。推进与中央企业合作发展工作。</w:t>
      </w:r>
    </w:p>
    <w:p w14:paraId="255670B1">
      <w:pPr>
        <w:numPr>
          <w:ilvl w:val="0"/>
          <w:numId w:val="1"/>
        </w:numPr>
        <w:ind w:firstLine="640"/>
        <w:rPr>
          <w:rFonts w:ascii="仿宋_GB2312" w:eastAsia="仿宋_GB2312"/>
          <w:sz w:val="32"/>
          <w:szCs w:val="32"/>
        </w:rPr>
      </w:pPr>
      <w:r>
        <w:rPr>
          <w:rFonts w:hint="eastAsia" w:ascii="仿宋_GB2312" w:eastAsia="仿宋_GB2312"/>
          <w:sz w:val="32"/>
          <w:szCs w:val="32"/>
        </w:rPr>
        <w:t>统筹推进全市工业领域信息化发展和信息安全保障工作，研究拟定相关政策措施并协调重大问题。负责推进电子信息产品制造业、软件和信息服务业等信息技术产业发展，促进通信网、广播电视网和计算机网融合发展。</w:t>
      </w:r>
    </w:p>
    <w:p w14:paraId="4DAB3B7A">
      <w:pPr>
        <w:ind w:firstLine="640" w:firstLineChars="200"/>
        <w:rPr>
          <w:rFonts w:ascii="TimesNewRoman" w:hAnsi="TimesNewRoman" w:eastAsia="仿宋_GB2312" w:cs="TimesNewRoman"/>
          <w:bCs/>
          <w:sz w:val="32"/>
          <w:szCs w:val="32"/>
        </w:rPr>
      </w:pPr>
      <w:r>
        <w:rPr>
          <w:rFonts w:hint="eastAsia" w:ascii="仿宋_GB2312" w:eastAsia="仿宋_GB2312"/>
          <w:sz w:val="32"/>
          <w:szCs w:val="32"/>
        </w:rPr>
        <w:t>（十）完成市委、市政府交办的其他任务。</w:t>
      </w:r>
    </w:p>
    <w:p w14:paraId="1F2E47EF">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14:paraId="6CEF15E0">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淮北市经济和信息化局（本级）</w:t>
      </w:r>
      <w:r>
        <w:rPr>
          <w:rFonts w:hint="eastAsia" w:ascii="TimesNewRoman" w:hAnsi="TimesNewRoman" w:eastAsia="仿宋_GB2312" w:cs="TimesNewRoman"/>
          <w:sz w:val="32"/>
          <w:szCs w:val="32"/>
        </w:rPr>
        <w:t>2024年度部门预算仅包括局本级预算，无其他下属单位预算。</w:t>
      </w:r>
    </w:p>
    <w:p w14:paraId="6D62EDF3">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40A3F80F">
      <w:pPr>
        <w:pStyle w:val="9"/>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（一）全力促进工业经济平稳增长。</w:t>
      </w:r>
    </w:p>
    <w:p w14:paraId="57C98EA8">
      <w:pPr>
        <w:pStyle w:val="9"/>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研究出台巩固和增强经济回升向好态势举措，持续推动工业经济实现质的有效提升和量的合理增长。</w:t>
      </w:r>
    </w:p>
    <w:p w14:paraId="5240781A">
      <w:pPr>
        <w:pStyle w:val="9"/>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（二）聚力推动工业项目建设扩量提速。</w:t>
      </w:r>
    </w:p>
    <w:p w14:paraId="08D319A4">
      <w:pPr>
        <w:pStyle w:val="9"/>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树牢“项目为王”理念，坚持招引储备一批、开工建设一批、投产达效一批，以项目建设的“进”，确保经济运行的“稳”。</w:t>
      </w:r>
    </w:p>
    <w:p w14:paraId="2854CE10">
      <w:pPr>
        <w:pStyle w:val="9"/>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（三）加快构建“五群十链”产业体系。</w:t>
      </w:r>
    </w:p>
    <w:p w14:paraId="73C7FF76">
      <w:pPr>
        <w:pStyle w:val="9"/>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制定出台加快推进新型工业化建设智能绿色制造强市、先进制造业集群培育实施方案，构建现代产业体系，培育发展新质生产力。</w:t>
      </w:r>
    </w:p>
    <w:p w14:paraId="07BF2987">
      <w:pPr>
        <w:pStyle w:val="9"/>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（四）大力推进优质企业梯队培育。</w:t>
      </w:r>
    </w:p>
    <w:p w14:paraId="45737D11">
      <w:pPr>
        <w:pStyle w:val="9"/>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坚持抓大、培优、扶小、育新相结合，推动骨干优势企业做强做优、中小企业专精特新发展、规上工业企业扩容提质。</w:t>
      </w:r>
    </w:p>
    <w:p w14:paraId="45D6D6A3">
      <w:pPr>
        <w:pStyle w:val="9"/>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（五）加速推动制造业“智改数转网联”。</w:t>
      </w:r>
    </w:p>
    <w:p w14:paraId="4A00FCB3">
      <w:pPr>
        <w:pStyle w:val="9"/>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深入贯彻数字化转型方案及支持政策，加快推动制造业全方位、全链条改造，提高全要素生产率。</w:t>
      </w:r>
    </w:p>
    <w:p w14:paraId="53C42102">
      <w:pPr>
        <w:pStyle w:val="9"/>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（六）坚持创新引领、改革赋能。</w:t>
      </w:r>
    </w:p>
    <w:p w14:paraId="406F3CD4">
      <w:pPr>
        <w:pStyle w:val="9"/>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创新引领、质量优先，加快提升产品技术水平和竞争实力，多措并举提升工业经济发展质效。</w:t>
      </w:r>
    </w:p>
    <w:p w14:paraId="1B732BB9">
      <w:pPr>
        <w:pStyle w:val="9"/>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（七）不断优化营商环境。</w:t>
      </w:r>
    </w:p>
    <w:p w14:paraId="598757EC">
      <w:pPr>
        <w:pStyle w:val="9"/>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树牢以企为本理念，坚持把经济发展的着力点放在实体经济上，创优企业发展环境。</w:t>
      </w:r>
    </w:p>
    <w:p w14:paraId="69CFF028"/>
    <w:p w14:paraId="45C2CCD3">
      <w:pPr>
        <w:pStyle w:val="9"/>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2024年部门（单位）预算表</w:t>
      </w:r>
    </w:p>
    <w:p w14:paraId="767CEB9D">
      <w:pPr>
        <w:pStyle w:val="9"/>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3DA06AEF">
      <w:r>
        <w:t xml:space="preserve">                                        </w:t>
      </w:r>
    </w:p>
    <w:p w14:paraId="682819AA">
      <w:pPr>
        <w:pStyle w:val="9"/>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2024年部门（单位）预算情况说明</w:t>
      </w:r>
    </w:p>
    <w:p w14:paraId="67B1E67B"/>
    <w:p w14:paraId="2CECBF3F">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39F3F660">
      <w:pPr>
        <w:pStyle w:val="9"/>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经济和信息化局（本级）所有收入和支出均纳入部门（单位）预算管理。淮北市经济和信息化局（本级）2024年收支总预算8,879.66万元，收入全部是一般公共预算拨款收入8,879.66万元，支出包括：</w:t>
      </w:r>
      <w:r>
        <w:rPr>
          <w:rFonts w:hint="eastAsia" w:ascii="仿宋_GB2312" w:hAnsi="仿宋" w:eastAsia="仿宋_GB2312"/>
          <w:sz w:val="32"/>
          <w:szCs w:val="32"/>
        </w:rPr>
        <w:t>社会保障和就业支出、卫生健康支出、资源勘探信息等事务支出、住房保障支出</w:t>
      </w:r>
      <w:r>
        <w:rPr>
          <w:rFonts w:hint="eastAsia" w:ascii="TimesNewRoman" w:hAnsi="TimesNewRoman" w:eastAsia="仿宋_GB2312" w:cs="TimesNewRoman"/>
          <w:sz w:val="32"/>
          <w:szCs w:val="32"/>
        </w:rPr>
        <w:t>。</w:t>
      </w:r>
    </w:p>
    <w:p w14:paraId="06E02386">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4F5A605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淮北市经济和信息化局（本级）2024年收入预算</w:t>
      </w:r>
      <w:r>
        <w:rPr>
          <w:rFonts w:hint="eastAsia" w:ascii="TimesNewRoman" w:hAnsi="TimesNewRoman" w:eastAsia="仿宋_GB2312" w:cs="TimesNewRoman"/>
          <w:sz w:val="32"/>
          <w:szCs w:val="32"/>
        </w:rPr>
        <w:t>8,879.66</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rPr>
        <w:t>8,879.66</w:t>
      </w:r>
      <w:r>
        <w:rPr>
          <w:rFonts w:hint="eastAsia" w:ascii="TimesNewRoman" w:hAnsi="TimesNewRoman" w:eastAsia="仿宋_GB2312" w:cs="TimesNewRoman"/>
          <w:kern w:val="0"/>
          <w:sz w:val="32"/>
          <w:szCs w:val="32"/>
        </w:rPr>
        <w:t>万元。</w:t>
      </w:r>
    </w:p>
    <w:p w14:paraId="281ECD6D">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rPr>
        <w:t>8,879.66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sz w:val="32"/>
          <w:szCs w:val="32"/>
        </w:rPr>
        <w:t>8,879.66</w:t>
      </w:r>
      <w:r>
        <w:rPr>
          <w:rFonts w:hint="eastAsia" w:ascii="TimesNewRoman" w:hAnsi="TimesNewRoman" w:eastAsia="仿宋_GB2312" w:cs="TimesNewRoman"/>
          <w:kern w:val="0"/>
          <w:sz w:val="32"/>
          <w:szCs w:val="32"/>
        </w:rPr>
        <w:t>万元，占100.00%，比2023年预算减少454.32万元，下降4.87%，原因主要是人员变动，减少项目支出2023年支持制造业提质扩量增效奖补资金；政府性基金预算拨款收入0万元，占0%，比2023年预算增加0万元，增长0%，原因主要是本部门无政府性基金预算拨款收入；财政专户管理资金收入0万元，占0%，比2023年预算增加0万元，增长0%，原因主要是本部门无财政专户管理资金收入。</w:t>
      </w:r>
    </w:p>
    <w:p w14:paraId="5A4B6885">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35FE7CF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淮北市经济和信息化局（本级）2024年支出预算</w:t>
      </w:r>
      <w:r>
        <w:rPr>
          <w:rFonts w:hint="eastAsia" w:ascii="TimesNewRoman" w:hAnsi="TimesNewRoman" w:eastAsia="仿宋_GB2312" w:cs="TimesNewRoman"/>
          <w:sz w:val="32"/>
          <w:szCs w:val="32"/>
        </w:rPr>
        <w:t>8,879.66</w:t>
      </w:r>
      <w:r>
        <w:rPr>
          <w:rFonts w:hint="eastAsia" w:ascii="TimesNewRoman" w:hAnsi="TimesNewRoman" w:eastAsia="仿宋_GB2312" w:cs="TimesNewRoman"/>
          <w:kern w:val="0"/>
          <w:sz w:val="32"/>
          <w:szCs w:val="32"/>
        </w:rPr>
        <w:t>万元，比2023年预算减少454.32万元，下降4.87%，原因主要是人员变动，减少项目支出2023年支持制造业提质扩量增效奖补资金。其中，基本支出1,007.40万元，占11.35%，主要用于保障机构日常运转、完成日常工作任务；项目支出7,872.26万元，占88.65%，主要用于工业经济和信息化工作运行经费、世界制造业大会经费、2023年支持制造业提质扩量增效奖补资金、办公大楼劳务经费、工业经济发展第三方项目服务费、市级食盐储备补助资金、工程系列初中级专业技术资格评审费、节能监察专项经费、中小企业发展促进中心专项经费、办公大楼运行等工作经费。</w:t>
      </w:r>
    </w:p>
    <w:p w14:paraId="43BF73DE">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48B9569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淮北市经济和信息化局（本级）2024年财政拨款收支预算</w:t>
      </w:r>
      <w:r>
        <w:rPr>
          <w:rFonts w:hint="eastAsia" w:ascii="TimesNewRoman" w:hAnsi="TimesNewRoman" w:eastAsia="仿宋_GB2312" w:cs="TimesNewRoman"/>
          <w:sz w:val="32"/>
          <w:szCs w:val="32"/>
        </w:rPr>
        <w:t>8,879.66</w:t>
      </w:r>
      <w:r>
        <w:rPr>
          <w:rFonts w:hint="eastAsia" w:ascii="TimesNewRoman" w:hAnsi="TimesNewRoman" w:eastAsia="仿宋_GB2312" w:cs="TimesNewRoman"/>
          <w:kern w:val="0"/>
          <w:sz w:val="32"/>
          <w:szCs w:val="32"/>
        </w:rPr>
        <w:t>万元。收入按资金来源分为：一般公共预算拨款8,879.66万元、政府性基金预算拨款0万元；按资金年度分为：本年财政拨款收入</w:t>
      </w:r>
      <w:r>
        <w:rPr>
          <w:rFonts w:hint="eastAsia" w:ascii="TimesNewRoman" w:hAnsi="TimesNewRoman" w:eastAsia="仿宋_GB2312" w:cs="TimesNewRoman"/>
          <w:sz w:val="32"/>
          <w:szCs w:val="32"/>
        </w:rPr>
        <w:t>8,879.66</w:t>
      </w:r>
      <w:r>
        <w:rPr>
          <w:rFonts w:hint="eastAsia" w:ascii="TimesNewRoman" w:hAnsi="TimesNewRoman" w:eastAsia="仿宋_GB2312" w:cs="TimesNewRoman"/>
          <w:kern w:val="0"/>
          <w:sz w:val="32"/>
          <w:szCs w:val="32"/>
        </w:rPr>
        <w:t>万元。支出按功能分类分为：社会保障和就业支出308.39万元，占3.47%；卫生健康支出46.21万元，占0.52%；资源勘探工业信息等支出8,425.02万元，占94.88%；住房保障支出100.04万元，占1.13%。</w:t>
      </w:r>
    </w:p>
    <w:p w14:paraId="347EF9A7">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3E918426">
      <w:pPr>
        <w:pStyle w:val="9"/>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F11A45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淮北市经济和信息化局（本级）2024年一般公共预算支出</w:t>
      </w:r>
      <w:r>
        <w:rPr>
          <w:rFonts w:hint="eastAsia" w:ascii="TimesNewRoman" w:hAnsi="TimesNewRoman" w:eastAsia="仿宋_GB2312" w:cs="TimesNewRoman"/>
          <w:sz w:val="32"/>
          <w:szCs w:val="32"/>
        </w:rPr>
        <w:t>8,879.66</w:t>
      </w:r>
      <w:r>
        <w:rPr>
          <w:rFonts w:hint="eastAsia" w:ascii="TimesNewRoman" w:hAnsi="TimesNewRoman" w:eastAsia="仿宋_GB2312" w:cs="TimesNewRoman"/>
          <w:kern w:val="0"/>
          <w:sz w:val="32"/>
          <w:szCs w:val="32"/>
        </w:rPr>
        <w:t>万元，占100.00%，比2023年预算减少454.32万元，下降4.87%，原因主要一是人员变动，二是减少项目支出2023年支持制造业提质扩量增效奖补资金。</w:t>
      </w:r>
    </w:p>
    <w:p w14:paraId="6E2F877C">
      <w:pPr>
        <w:pStyle w:val="9"/>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23890E0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社会保障和就业支出308.39万元，占3.47%；卫生健康支出46.21万元，占0.52%；资源勘探工业信息等支出8,425.02万元，占94.88%；住房保障支出100.04万元，占1.13%。</w:t>
      </w:r>
    </w:p>
    <w:p w14:paraId="138C8D00">
      <w:pPr>
        <w:pStyle w:val="9"/>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1554386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1、社会保障和就业支出（类）人力资源和社会保障管理事务（款）行政运行（项）2024年预算4.22万元，比2023年预算减少3.12万元，下降42.54%，原因主要是人员变动，基数调整。</w:t>
      </w:r>
    </w:p>
    <w:p w14:paraId="7ABEFE3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行行政单位离退休（项）2024年预算199.16万元，比2023年预算增加170.10万元，增长585.40%，原因主要是增加了提租补贴预算，功能科目调整，离退休人员经费2023年预算在2150101行政运行中核算，2024年度在2080501行政单位离退休中核算。</w:t>
      </w:r>
    </w:p>
    <w:p w14:paraId="053FE70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3、社会保障和就业支出（类）行政事业单位养老支出（款）机关事业单位基本养老保险缴费支出（项）2024年预算104.20万元，比2023年预算减少7.22万元，下降6.48%，原因主要是人员变动，基数调整。</w:t>
      </w:r>
    </w:p>
    <w:p w14:paraId="01ACE51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4、社会保障和就业支出（类）其他社会保障和就业支出（款）其他社会保障和就业支出（项）2024年预算0.82万元，比2023年预算减少0.07万元，下降7.62%，原因主要是人员变动，基数调整。</w:t>
      </w:r>
    </w:p>
    <w:p w14:paraId="6240F8C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5、卫生健康支出（类）行政事业单位医疗（款）行政单位医疗（项）2024年预算26.27万元，比2023年预算减少1.90万元，下降6.75%，原因主要是人员变动，基数调整。</w:t>
      </w:r>
    </w:p>
    <w:p w14:paraId="192EEE7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6、卫生健康支出（类）行政事业单位医疗（款）公务员医疗补助（项）2024年预算19.93万元，比2023年预算增加0.22万元，增长1.11%，原因主要是人员变动，基数调整。</w:t>
      </w:r>
    </w:p>
    <w:p w14:paraId="719D01E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资源勘探工业信息等支出（类）资源勘探开发（款）行政运行（项）2024年预算54.45万元，比2023年预算减少140.42万元，下降72.06%，原因主要是人员变动，功能科目调整，离退休人员经费2023年预算在2150101行政运行中核算，2024年度在2080501行政单位离退休中核算。</w:t>
      </w:r>
    </w:p>
    <w:p w14:paraId="41D76BF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8、资源勘探工业信息等支出（类）工业和信息产业监管（款）行政运行（项）2024年预算498.31万元，比2023年预算减少48.66万元，下降8.90%，原因主要是人员变动。</w:t>
      </w:r>
    </w:p>
    <w:p w14:paraId="7C1A2BF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资源勘探工业信息等支出（类）工业和信息产业监管（款）一般行政管理事务（项）2024年预算7,872.26万元，比2023年预算减少422.45万元，下降5.09%，原因主要是减少项目支出2023年支持制造业提质扩量增效奖补资金。</w:t>
      </w:r>
    </w:p>
    <w:p w14:paraId="7E884F7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10、住房保障支出（类）住房改革支出（款）住房公积金（项）2024年预算70.62万元，比2023年预算减少0.57万元，下降0.80%，原因主要是人员变动。</w:t>
      </w:r>
    </w:p>
    <w:p w14:paraId="23C067D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11、住房保障支出（类）住房改革支出（款）购房补贴（项）2024年预算29.42万元，比2023年预算减少0.24万元，下降0.80%，原因主要是人员变动。</w:t>
      </w:r>
    </w:p>
    <w:p w14:paraId="3F76CD1E">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52EC765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淮北市经济和信息化局（本级）2024年一般公共预算基本支出</w:t>
      </w:r>
      <w:r>
        <w:rPr>
          <w:rFonts w:hint="eastAsia" w:ascii="TimesNewRoman" w:hAnsi="TimesNewRoman" w:eastAsia="仿宋_GB2312" w:cs="TimesNewRoman"/>
          <w:sz w:val="32"/>
          <w:szCs w:val="32"/>
        </w:rPr>
        <w:t>1,007.40</w:t>
      </w:r>
      <w:r>
        <w:rPr>
          <w:rFonts w:hint="eastAsia" w:ascii="TimesNewRoman" w:hAnsi="TimesNewRoman" w:eastAsia="仿宋_GB2312" w:cs="TimesNewRoman"/>
          <w:kern w:val="0"/>
          <w:sz w:val="32"/>
          <w:szCs w:val="32"/>
        </w:rPr>
        <w:t>万元，其中，人员经费921.85万元，公用经费85.56万元。</w:t>
      </w:r>
    </w:p>
    <w:p w14:paraId="68B43487">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kern w:val="0"/>
          <w:sz w:val="32"/>
          <w:szCs w:val="32"/>
        </w:rPr>
        <w:t>921.85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住房公积金、办公费、工会经费、福利费、其他商品和服务支出、离休费、退休费、生活补助、医疗费补助、对其他个人和家庭的补助支出。</w:t>
      </w:r>
    </w:p>
    <w:p w14:paraId="3FD8977D">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kern w:val="0"/>
          <w:sz w:val="32"/>
          <w:szCs w:val="32"/>
        </w:rPr>
        <w:t>85.56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主要包括：其他交通费用、其他商品服务支出。</w:t>
      </w:r>
    </w:p>
    <w:p w14:paraId="7D458BEB">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354BB34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淮北市经济和信息化局（本级）2024年没有政府性基金预算拨款收入，也没有使用政府性基金预算拨款安排的支出。</w:t>
      </w:r>
    </w:p>
    <w:p w14:paraId="67FFC40F">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4CD1CC1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淮北市经济和信息化局（本级）2024年没有国有资本经营预算拨款收入，也没有使用国有资本经营预算拨款安排的支出。</w:t>
      </w:r>
    </w:p>
    <w:p w14:paraId="2DA4453F">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6F90411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经济和信息化局（本级）2024年预算共安排项目支出7,872.26万元，比2023年预算减少422.45万元，下降5.09%，原因主要是减少项目支出2023年支持制造业提质扩量增效奖补资金。主要包括：本年财政拨款安排7,872.26万元（其中，一般公共预算拨款安排7,872.26万元，政府性基金预算拨款安排0万元），财政专户管理资金安排0万元。</w:t>
      </w:r>
    </w:p>
    <w:p w14:paraId="5314CC1E">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5F3734A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经济和信息化局（本级）2024年预算安排政府采购支出3.00万元，比2023年预算增加3.00万元，原因主要是中小企业发展促进中心专项经费购置打印机款。其中，一般公共预算安排3.00万元，占100.00%；政府性基金预算安排0万元，占0%；财政专户管理资金安排0万元，占0%。</w:t>
      </w:r>
    </w:p>
    <w:p w14:paraId="7FA1EC64">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5E3EA40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淮北市经济和信息化局（本级）2024年没有安排政府购买服务支出。</w:t>
      </w:r>
    </w:p>
    <w:p w14:paraId="7422DD48">
      <w:pPr>
        <w:pStyle w:val="9"/>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388CE97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39723F4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1、“工业经济和信息化工作运行经费”项目。</w:t>
      </w:r>
    </w:p>
    <w:p w14:paraId="7B36696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贯彻执行国家有关经济信息化的法律法规和规章。汽车相关地方性法规规章草案拟订并组织实施经济和信息化的发展规划，推进产业结构战略性调整和优化升级，推进信息化和工业化融合发展。制定并组织实施工业信息化相关行业的规定计划和产业政策提出优化产业布局结构的政策建议一定行业技术规范与行业标准并组织实施指导行业质量管理和安全生产管理工作。检测研判经济运行态势，整理分析和发布经济信息，提出相关政策建议，协调经济运行中的重大问题。承担办理工作。</w:t>
      </w:r>
    </w:p>
    <w:p w14:paraId="21CAFD5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（2）立项依据。部门职能需要，根据中共安徽省委办公厅，安徽省人民政府办公厅关于印发淮北市机构改革方案的通知。2019、2号。和中共淮北市委淮北市人民政府关于市及机构改革的实施意见，淮发2019.2号</w:t>
      </w:r>
    </w:p>
    <w:p w14:paraId="39B2267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（3）实施主体。淮北市经济和信息化局（本级）</w:t>
      </w:r>
    </w:p>
    <w:p w14:paraId="49B47E0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3BBD539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贯彻执行国家有关经济信息化的法律法规和规章。汽车相关地方性法规规章草案拟订并组织实施经济和信息化的发展规划，推进产业结构战略性调整和优化升级，推进信息化和工业化融合发展。制定并组织实施工业信息化相关行业的规定计划和产业政策提出优化产业布局结构的政策建议一定行业技术规范与行业标准并组织实施指导行业质量管理和安全生产管理工作。检测研判经济运行态势，整理分析和发布经济信息，提出相关政策建议，协调经济运行中的重大问题。承担办理工作。2024年安排该项目办公费9.50万元、印刷费9.00万元、邮电费8.00万元、差旅费21.00万元、会议费3.00万元、培训费5.00万元、公务接待费5.50万元、劳务费2.00万元。</w:t>
      </w:r>
    </w:p>
    <w:p w14:paraId="5C104DC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（6）年度预算安排。63.00万元</w:t>
      </w:r>
    </w:p>
    <w:p w14:paraId="2AD1B5B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0457D73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2、“世界制造业大会经费”项目。</w:t>
      </w:r>
    </w:p>
    <w:p w14:paraId="142DFCF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（1）项目概述。安徽省政府自2018年开始，连续成功举办四届世界制造业大会，成为安徽省展示制造业发展成就的一张重要名片。各市需积极参与项目签约、客商邀请、展览展示、平行论坛等重要活动。</w:t>
      </w:r>
    </w:p>
    <w:p w14:paraId="15D5DF2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世界制造业大会执委会办公室关于报送世界制造业大会市级牵头单位相关信息的通知（世制执办字〔2022〕1号）</w:t>
      </w:r>
    </w:p>
    <w:p w14:paraId="21FB4B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（3）实施主体。淮北市经济和信息化局（本级）</w:t>
      </w:r>
    </w:p>
    <w:p w14:paraId="0E5B1DB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7DDF995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安徽省政府自2018年开始，连续成功举办四届世界制造业大会，成为安徽省展示制造业发展成就的一张重要名片。各市需积极参与项目签约、客商邀请、展览展示、平行论坛等重要活动。</w:t>
      </w:r>
    </w:p>
    <w:p w14:paraId="76F6D57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（6）年度预算安排。20.00万元</w:t>
      </w:r>
    </w:p>
    <w:p w14:paraId="340144A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397D1BE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3、“2023年支持制造业提质扩量增效奖补资金”项目。</w:t>
      </w:r>
    </w:p>
    <w:p w14:paraId="6632424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（1）项目概述。2023年工业经济、互联网及民营经济发展资金。</w:t>
      </w:r>
    </w:p>
    <w:p w14:paraId="2016EC2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落实《淮北市人民政府关于印发支持工业经济高质量转型发展若干政策的通知》（淮政〔2020〕22号）、《淮北市人民政府办公室关于印发支持工业互联网发展若干政策和淮北市工业互联网创新发展行动计划的通知》（淮政办秘〔2021〕46号）、《中共淮北市委淮北市人民政府关于进一步激发民营企业创业热情成就企业家创意创新创造推进民营经济高质量发展的实施细则》（淮发〔2021〕16号）文件精神，市经信局、市财政局、市市场监督管理局联合制定了《2022年支持工业经济转型和工业互联网发展、促进民营经济发展若干政策实施细则》（淮经信督导〔2022〕27号）。</w:t>
      </w:r>
    </w:p>
    <w:p w14:paraId="56812CF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（3）实施主体。淮北市经济和信息化局（本级）</w:t>
      </w:r>
    </w:p>
    <w:p w14:paraId="088C30E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705AE6F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hAnsi="Times New Roman" w:eastAsia="仿宋_GB2312" w:cs="Times New Roman"/>
          <w:sz w:val="32"/>
          <w:szCs w:val="32"/>
        </w:rPr>
        <w:t>一是支持四化改造，二是支持项目建设，三是支持企业做大做强，四是支持专精特新发展。</w:t>
      </w:r>
    </w:p>
    <w:p w14:paraId="082A1A5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（6）年度预算安排。7,600.00万元</w:t>
      </w:r>
    </w:p>
    <w:p w14:paraId="66E4C57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0CF7E69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4、“办公大楼劳务经费”项目。</w:t>
      </w:r>
    </w:p>
    <w:p w14:paraId="11EA615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（1）项目概述。办公大楼保洁劳务费。</w:t>
      </w:r>
    </w:p>
    <w:p w14:paraId="79B3418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按照市政府统一安排,我委于2017年12搬至市招商大厦办公，办公用房为6层、10-11层（其中6层8间），水电及保洁及网络使用费均由我委自付。招商大厦每层楼保洁劳务费为2500元，月需保洁劳务费为3500元/月，全年计4.20万元。</w:t>
      </w:r>
    </w:p>
    <w:p w14:paraId="7022F4A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（3）实施主体。淮北市经济和信息化局（本级）</w:t>
      </w:r>
    </w:p>
    <w:p w14:paraId="70505FB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4EC065F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（5）项目内容。商大厦办公10-11层。招商大厦每层楼保洁劳务费为2500元，月需保洁劳务费为3500元/月，全年计4.20万元</w:t>
      </w:r>
    </w:p>
    <w:p w14:paraId="0BEB0DA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（6）年度预算安排。4.20万元</w:t>
      </w:r>
    </w:p>
    <w:p w14:paraId="659480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563806A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5、“工业经济发展第三方项目服务费”项目。</w:t>
      </w:r>
    </w:p>
    <w:p w14:paraId="32ED048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委托第三方机构专项资金绩效评价，降低成本第三方评估，认定市级专精特新企业、市级优质小微企业、委托第三方审核市优秀小微企业。新型工业化政策对企业技术改造，委托第三方机构，对有关项目进行评审。工业节能诊断服务费、绿色工厂专家评审、工业企业能源专家评审、全市工业污染物控制实施项目评估。劳务费5.00万元，业务委托费15.00万元。</w:t>
      </w:r>
    </w:p>
    <w:p w14:paraId="412DF10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促进新型工业若干政策（暂行）》、《淮北市促进新型工业化发展专项资金使用管理暂行办法》、《淮北市认定企业技术中心管理办法》、《淮北市专精特新中小企业认定标准和程序》、《淮北市优质小微企业认定管理办法》、《工业节能管理办法》、安徽省工业固定资产投资项目节能评估和审查办法》</w:t>
      </w:r>
    </w:p>
    <w:p w14:paraId="1E6A064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（3）实施主体。淮北市经济和信息化局（本级）</w:t>
      </w:r>
    </w:p>
    <w:p w14:paraId="3E2E4CF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55E0D60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委托第三方机构专项资金绩效评价，降低成本第三方评估，认定市级专精特新企业、市级优质小微企业、委托第三方审核市优秀小微企业。新型工业化政策对企业技术改造，委托第三方机构，对有关项目进行评审。工业节能诊断服务费、绿色工厂专家评审、工业企业能源专家评审、全市工业污染物控制实施项目评估。劳务费5.00万元，业务委托费15.00万元</w:t>
      </w:r>
    </w:p>
    <w:p w14:paraId="77BF781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（6）年度预算安排。20.00万元</w:t>
      </w:r>
    </w:p>
    <w:p w14:paraId="7E98776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1E9739C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6、“市级食盐储备补助资金”项目。</w:t>
      </w:r>
    </w:p>
    <w:p w14:paraId="7E1065E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为落实国家及省关于加强应急物资储备安全管理工作的部署要求，构建多层级食盐储备体系，更好发挥食盐储备在调节稳定市场、应对突发事件等方面的重要作用，构建市级食盐储备库。市级食盐储备贷款贴息、管理费用补贴。</w:t>
      </w:r>
    </w:p>
    <w:p w14:paraId="6FC0949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（2）立项依据。《关于进一步加强食盐储备管理工作的通知》（皖经信盐食函〔2022〕115号），《关于印发&lt;淮北市市级食盐储备管理暂行办法&gt;的通知》（淮经信消费〔2023〕39号）。</w:t>
      </w:r>
    </w:p>
    <w:p w14:paraId="73CC225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（3）实施主体。淮北市经济和信息化局（本级）</w:t>
      </w:r>
    </w:p>
    <w:p w14:paraId="4A1F61D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00404CE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（5）项目内容。对企业补助13.00万。</w:t>
      </w:r>
    </w:p>
    <w:p w14:paraId="006A026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（6）年度预算安排。13.00万元</w:t>
      </w:r>
    </w:p>
    <w:p w14:paraId="333B17F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77FA8FB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7、“工程系列初中级专业技术资格评审费”项目。</w:t>
      </w:r>
    </w:p>
    <w:p w14:paraId="434447F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（1）项目概述。强化政策引导和业务指导，为明确教育更多更为优质的高端人才，按照事实清楚定性准确，处理恰当手续完备的要求，逐级认真调查核实，提出明确意见。确保职称评审工作顺利进行。</w:t>
      </w:r>
    </w:p>
    <w:p w14:paraId="29E9189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（2）立项依据。淮北市人力资源和社会保障局关于做好2019年度全市职称评审工作的通知淮人社秘【2019 】244号。</w:t>
      </w:r>
    </w:p>
    <w:p w14:paraId="0CE4A0A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（3）实施主体。淮北市经济和信息化局（本级）</w:t>
      </w:r>
    </w:p>
    <w:p w14:paraId="0938BE6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7EA3EB0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（5）项目内容。强化政策引导和业务指导，为明确教育更多更为优质的高端人才，按照事实清楚定性准确，处理恰当手续完备的要求，逐级认真调查核实，提出明确意见。确保职称评审工作顺利进行。</w:t>
      </w:r>
    </w:p>
    <w:p w14:paraId="544930B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（6）年度预算安排。6.00万元</w:t>
      </w:r>
    </w:p>
    <w:p w14:paraId="28F00EC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6238281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8、“节能监察专项经费”项目。</w:t>
      </w:r>
    </w:p>
    <w:p w14:paraId="7C2ABE0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（1）项目概述。市节能监察中心人员工资、社会保险列入市政府购买服务项目支出。</w:t>
      </w:r>
    </w:p>
    <w:p w14:paraId="2807E6C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（2）立项依据。根据淮北市机构编制委员会淮编[2016]28号文件“市节能监察中心人员工资、社会保险列入市政府购买服务项目支出。</w:t>
      </w:r>
    </w:p>
    <w:p w14:paraId="1B355C6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（3）实施主体。淮北市经济和信息化局（本级）</w:t>
      </w:r>
    </w:p>
    <w:p w14:paraId="5BEAC84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6AC668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p>
    <w:p w14:paraId="55B7D4F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根据淮北市机构编制委员会淮编[2016]28号文件，淮北市节能监察中心编制9人，现实有7人，按照淮北市人力资源和社会保障局审批工资单，2024年工资、社保及公务费预算如下:</w:t>
      </w:r>
    </w:p>
    <w:p w14:paraId="58E6C6F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一、工资总额 845,537.00元，其中：</w:t>
      </w:r>
    </w:p>
    <w:p w14:paraId="77C480C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1、岗位工资13,670.00元/月×12月=164,040.00元</w:t>
      </w:r>
    </w:p>
    <w:p w14:paraId="5D0A36A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2、薪级工资21,173.00元/月×12月=254,076.00元</w:t>
      </w:r>
    </w:p>
    <w:p w14:paraId="7B2FC57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3、绩效工资 233,237.00元</w:t>
      </w:r>
    </w:p>
    <w:p w14:paraId="64983B8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 xml:space="preserve">4、政府基础绩效奖16,182元/月×12月=194,184.00元              </w:t>
      </w:r>
    </w:p>
    <w:p w14:paraId="2E3BB5D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二、社保费、医保费281,889.00元，其中：</w:t>
      </w:r>
    </w:p>
    <w:p w14:paraId="67F286B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1、社保费：工资总额845,537×24.7%（养老16%+失业0.5%+工伤0.2%+职业年金8%）=208,848.00元</w:t>
      </w:r>
    </w:p>
    <w:p w14:paraId="22E4837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2、医保费: 工资总额845,537.00×8.4%+大病医保14人（含退休7人）</w:t>
      </w:r>
    </w:p>
    <w:p w14:paraId="361AC2A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×144=73,041.00元</w:t>
      </w:r>
    </w:p>
    <w:p w14:paraId="6FDD6DD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三、公务费119,000.00元，其中:</w:t>
      </w:r>
    </w:p>
    <w:p w14:paraId="34AF05B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1、车辆运行费（车辆）35,000.00元</w:t>
      </w:r>
    </w:p>
    <w:p w14:paraId="7F3298A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2、人员综合定额7（人）×12000元=84,000.00元</w:t>
      </w:r>
    </w:p>
    <w:p w14:paraId="4887954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四、提租补贴30,152.00元</w:t>
      </w:r>
    </w:p>
    <w:p w14:paraId="2825F1A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预算总额：845,537.00元+ 281,889.00元+119,000.00元+30,152.00=1,276,578.00元</w:t>
      </w:r>
    </w:p>
    <w:p w14:paraId="6C79FA9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（6）年度预算安排。127.66万元</w:t>
      </w:r>
    </w:p>
    <w:p w14:paraId="76879F4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40C8650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9、“中小企业发展促进中心专项经费”项目。</w:t>
      </w:r>
    </w:p>
    <w:p w14:paraId="6522950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淮北市市中小企业发展促进中心为隶属市经济和信息化局管理的正科级公益一类财政全额拨款事业单位，核定事业编制7名。中心主要职责是为全市中小企业开展信用担保、职工教育培训等相关服务。</w:t>
      </w:r>
    </w:p>
    <w:p w14:paraId="30AA2E6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北市市中小企业发展促进中心为隶属市经济和信息化局管理的正科级公益一类财政全额拨款事业单位，核定事业编制7名。中心主要职责是为全市中小企业开展信用担保、职工教育培训等相关服务。</w:t>
      </w:r>
    </w:p>
    <w:p w14:paraId="1ECD031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（3）实施主体。淮北市经济和信息化局（本级）</w:t>
      </w:r>
    </w:p>
    <w:p w14:paraId="444708B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61AE3DD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（5）项目内容。办公设备购置费3.00万元。</w:t>
      </w:r>
    </w:p>
    <w:p w14:paraId="383FA9E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（6）年度预算安排。3.00万元</w:t>
      </w:r>
    </w:p>
    <w:p w14:paraId="2DB26E6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33045AD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10、“办公大楼运行等工作经费”项目。</w:t>
      </w:r>
    </w:p>
    <w:p w14:paraId="36B6A42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按照市政府统一安排,我委于2017年12搬至市招商大厦办公，办公用房为6层、10-11层（其中6层8间），水电及保洁及网络使用费均由我委自付。经咨询市直机关事务管理局，水电费预计6.70万元/年；门锁维修、网络维护费2.00万元/年；电信网络使用费6.70万元。</w:t>
      </w:r>
    </w:p>
    <w:p w14:paraId="0660FD5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（2）立项依据。按市政府统一按排，我局拟于2017年底前由市行政中心二楼搬至市招商局6层、10-11层办公，水电、保洁及网络使用费均由单位自付。</w:t>
      </w:r>
    </w:p>
    <w:p w14:paraId="184C982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（3）实施主体。淮北市经济和信息化局（本级）</w:t>
      </w:r>
    </w:p>
    <w:p w14:paraId="25A84ED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7A4207E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按照市政府统一安排,我委于2017年12搬至市招商大厦办公，办公用房为6层、10-11层（其中6层8间），水电及保洁及网络使用费均由我委自付。经咨询市直机关事务管理局，水电费预计6.70万元/年；门锁维修、网络维护费2.00万元/年；电信网络使用费6.70万元。</w:t>
      </w:r>
    </w:p>
    <w:p w14:paraId="6D905A9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（6）年度预算安排。15.40万元</w:t>
      </w:r>
    </w:p>
    <w:p w14:paraId="63E4832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2F68CC6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0D1D6A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淮北市经济和信息化局（本级）2024年机关运行经费财政拨款预算85.56万元，比2023年预算减少4.61万元，下降5.11%，原因主要是压减预算,节约开支。</w:t>
      </w:r>
    </w:p>
    <w:p w14:paraId="4903195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1867680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淮北市经济和信息化局（本级）2024年政府采购预算3.00万元。其中：政府采购货物预算3.00万元，政府采购工程预算0万元，政府采购服务预算0万元。</w:t>
      </w:r>
    </w:p>
    <w:p w14:paraId="282C49A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131C1E6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截至2023年12月31日，淮北市经济和信息化局（本级）共有车辆1辆，其中：其他用车1辆。单价50万元以上的通用设备0台（套），单价100万元以上的专用设备0台（套）。</w:t>
      </w:r>
    </w:p>
    <w:p w14:paraId="407A252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2024年部门（单位）预算安排购置公务用车0辆，购置费0万元；安排购置单价50万元以上的通用设备0台（套），购置费0万元；安排购置单价100万元以上专用设备0台（套），购置费0万元。</w:t>
      </w:r>
    </w:p>
    <w:p w14:paraId="71D159B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2FA09C4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2024年，淮北市经济和信息化局（本级）10个项目实行了绩效目标管理，涉及一般公共预算当年财政拨款7,872.26万元、政府性基金预算当年财政拨款0万元、财政专户管理资金当年安排0万元。</w:t>
      </w:r>
    </w:p>
    <w:p w14:paraId="332F3BCA">
      <w:pPr>
        <w:pStyle w:val="9"/>
        <w:adjustRightInd w:val="0"/>
        <w:snapToGrid w:val="0"/>
        <w:spacing w:line="560" w:lineRule="exact"/>
        <w:jc w:val="center"/>
        <w:rPr>
          <w:rFonts w:ascii="TimesNewRoman" w:hAnsi="TimesNewRoman" w:eastAsia="黑体" w:cs="TimesNewRoman"/>
          <w:bCs/>
          <w:sz w:val="36"/>
          <w:szCs w:val="36"/>
        </w:rPr>
      </w:pPr>
    </w:p>
    <w:p w14:paraId="11FC421F">
      <w:pPr>
        <w:pStyle w:val="9"/>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53079555"/>
    <w:p w14:paraId="37CD968B">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0C3B3589">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3B043D6D">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29FD713">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198E5AB2">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601D834B">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38D2EA1B">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4F8BA19">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282EB6C7">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27D4025B">
      <w:pPr>
        <w:pStyle w:val="9"/>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C9D7E21"/>
    <w:p w14:paraId="0BA4F3EC"/>
    <w:p w14:paraId="3C1BBA11"/>
    <w:p w14:paraId="12F97D1A"/>
    <w:p w14:paraId="7CF45DE5"/>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Arial"/>
    <w:panose1 w:val="00000000000000000000"/>
    <w:charset w:val="00"/>
    <w:family w:val="auto"/>
    <w:pitch w:val="default"/>
    <w:sig w:usb0="00000000" w:usb1="00000000" w:usb2="00000029" w:usb3="00000000" w:csb0="600001FF" w:csb1="FFFF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9D4C9"/>
    <w:multiLevelType w:val="singleLevel"/>
    <w:tmpl w:val="8499D4C9"/>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zMjY1OTU5ZWRlMjMwZWM3NzY4MjEzYWE3OTA3NWEifQ=="/>
  </w:docVars>
  <w:rsids>
    <w:rsidRoot w:val="00E907C4"/>
    <w:rsid w:val="000E28EE"/>
    <w:rsid w:val="00267E33"/>
    <w:rsid w:val="00393A7A"/>
    <w:rsid w:val="004A4DC6"/>
    <w:rsid w:val="0057562B"/>
    <w:rsid w:val="006546AF"/>
    <w:rsid w:val="00726D96"/>
    <w:rsid w:val="008F6D1A"/>
    <w:rsid w:val="00900AA9"/>
    <w:rsid w:val="009A3CA3"/>
    <w:rsid w:val="00AE3242"/>
    <w:rsid w:val="00AF572B"/>
    <w:rsid w:val="00BD640A"/>
    <w:rsid w:val="00DB2A5C"/>
    <w:rsid w:val="00E907C4"/>
    <w:rsid w:val="00EC7755"/>
    <w:rsid w:val="00F974AD"/>
    <w:rsid w:val="12897505"/>
    <w:rsid w:val="12BE53D5"/>
    <w:rsid w:val="187622AE"/>
    <w:rsid w:val="1E432C32"/>
    <w:rsid w:val="24AF4B7D"/>
    <w:rsid w:val="33044C2E"/>
    <w:rsid w:val="34921373"/>
    <w:rsid w:val="3C977FA5"/>
    <w:rsid w:val="3CA52FDE"/>
    <w:rsid w:val="41E2613A"/>
    <w:rsid w:val="4F9060D0"/>
    <w:rsid w:val="50306C0B"/>
    <w:rsid w:val="53435A57"/>
    <w:rsid w:val="61E44150"/>
    <w:rsid w:val="733506C3"/>
    <w:rsid w:val="76524F35"/>
    <w:rsid w:val="78B11DE7"/>
    <w:rsid w:val="7EC13BE7"/>
    <w:rsid w:val="7F122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200" w:firstLineChars="200"/>
    </w:pPr>
    <w:rPr>
      <w:rFonts w:cs="Calibri"/>
      <w:szCs w:val="21"/>
    </w:rPr>
  </w:style>
  <w:style w:type="paragraph" w:styleId="3">
    <w:name w:val="Body Text"/>
    <w:basedOn w:val="1"/>
    <w:next w:val="4"/>
    <w:autoRedefine/>
    <w:qFormat/>
    <w:uiPriority w:val="99"/>
    <w:pPr>
      <w:spacing w:after="120"/>
    </w:pPr>
  </w:style>
  <w:style w:type="paragraph" w:styleId="4">
    <w:name w:val="Date"/>
    <w:basedOn w:val="1"/>
    <w:next w:val="1"/>
    <w:autoRedefine/>
    <w:unhideWhenUsed/>
    <w:qFormat/>
    <w:uiPriority w:val="99"/>
    <w:pPr>
      <w:ind w:left="100" w:leftChars="2500"/>
    </w:pPr>
  </w:style>
  <w:style w:type="paragraph" w:styleId="5">
    <w:name w:val="Body Text Indent"/>
    <w:basedOn w:val="1"/>
    <w:next w:val="2"/>
    <w:autoRedefine/>
    <w:qFormat/>
    <w:uiPriority w:val="0"/>
    <w:pPr>
      <w:spacing w:after="120"/>
      <w:ind w:left="420" w:leftChars="200"/>
    </w:pPr>
  </w:style>
  <w:style w:type="paragraph" w:styleId="6">
    <w:name w:val="Body Text Indent 2"/>
    <w:basedOn w:val="1"/>
    <w:next w:val="1"/>
    <w:autoRedefine/>
    <w:semiHidden/>
    <w:qFormat/>
    <w:uiPriority w:val="99"/>
    <w:pPr>
      <w:spacing w:before="100" w:beforeAutospacing="1" w:after="120" w:line="480" w:lineRule="auto"/>
      <w:ind w:left="420" w:leftChars="200"/>
    </w:pPr>
    <w:rPr>
      <w:rFonts w:cs="Calibri"/>
      <w:szCs w:val="21"/>
    </w:rPr>
  </w:style>
  <w:style w:type="paragraph" w:styleId="7">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5"/>
    <w:next w:val="1"/>
    <w:autoRedefine/>
    <w:qFormat/>
    <w:uiPriority w:val="99"/>
    <w:pPr>
      <w:ind w:firstLine="420" w:firstLineChars="200"/>
    </w:pPr>
  </w:style>
  <w:style w:type="character" w:customStyle="1" w:styleId="13">
    <w:name w:val="页眉 Char"/>
    <w:basedOn w:val="12"/>
    <w:link w:val="8"/>
    <w:autoRedefine/>
    <w:semiHidden/>
    <w:qFormat/>
    <w:uiPriority w:val="99"/>
    <w:rPr>
      <w:sz w:val="18"/>
      <w:szCs w:val="18"/>
    </w:rPr>
  </w:style>
  <w:style w:type="character" w:customStyle="1" w:styleId="14">
    <w:name w:val="页脚 Char"/>
    <w:basedOn w:val="12"/>
    <w:link w:val="7"/>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9520</Words>
  <Characters>10866</Characters>
  <Lines>79</Lines>
  <Paragraphs>22</Paragraphs>
  <TotalTime>3</TotalTime>
  <ScaleCrop>false</ScaleCrop>
  <LinksUpToDate>false</LinksUpToDate>
  <CharactersWithSpaces>10938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董杰</cp:lastModifiedBy>
  <dcterms:modified xsi:type="dcterms:W3CDTF">2024-12-11T03:02:35Z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CFC7B60874D546F380EDCF17D16DE520_12</vt:lpwstr>
  </property>
</Properties>
</file>