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2ECAC">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03CCF38A"/>
    <w:p w14:paraId="76A774D9"/>
    <w:p w14:paraId="42899BEF"/>
    <w:p w14:paraId="3FAFCAC0"/>
    <w:p w14:paraId="0097BD47"/>
    <w:p w14:paraId="37D1E387"/>
    <w:p w14:paraId="18A2A56F"/>
    <w:p w14:paraId="00F0ACB4"/>
    <w:p w14:paraId="336894F3">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淮北市工业和信息化局（本级）2025年</w:t>
      </w:r>
    </w:p>
    <w:p w14:paraId="33E7108C">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62C6D230"/>
    <w:p w14:paraId="303235D6"/>
    <w:p w14:paraId="78039637"/>
    <w:p w14:paraId="54250FBB"/>
    <w:p w14:paraId="1CB155C4"/>
    <w:p w14:paraId="0392A2D7"/>
    <w:p w14:paraId="295E3A52"/>
    <w:p w14:paraId="418703B8"/>
    <w:p w14:paraId="73653A27"/>
    <w:p w14:paraId="2A3F24F0"/>
    <w:p w14:paraId="34A7184A"/>
    <w:p w14:paraId="6889AC58"/>
    <w:p w14:paraId="4E2CFDBD"/>
    <w:p w14:paraId="167FEB7E"/>
    <w:p w14:paraId="55C87690"/>
    <w:p w14:paraId="41DC91FC"/>
    <w:p w14:paraId="5E64E1CE"/>
    <w:p w14:paraId="6DEE1583"/>
    <w:p w14:paraId="085B1D7B"/>
    <w:p w14:paraId="668D8170"/>
    <w:p w14:paraId="784FC789"/>
    <w:p w14:paraId="0F2F6885"/>
    <w:p w14:paraId="5EB83ED7">
      <w:pPr>
        <w:pStyle w:val="6"/>
        <w:adjustRightInd w:val="0"/>
        <w:snapToGrid w:val="0"/>
        <w:spacing w:line="560" w:lineRule="exact"/>
        <w:jc w:val="center"/>
        <w:rPr>
          <w:rFonts w:ascii="TimesNewRoman" w:hAnsi="TimesNewRoman" w:eastAsia="黑体" w:cs="TimesNewRoman"/>
          <w:bCs/>
          <w:sz w:val="44"/>
          <w:szCs w:val="44"/>
        </w:rPr>
      </w:pPr>
    </w:p>
    <w:p w14:paraId="0962AE29">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2025年2月</w:t>
      </w:r>
    </w:p>
    <w:p w14:paraId="42EECC90"/>
    <w:p w14:paraId="131531CB"/>
    <w:p w14:paraId="564455E4">
      <w:pPr>
        <w:pStyle w:val="6"/>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200B67BE"/>
    <w:p w14:paraId="5D130F60">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4C0ACE84">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7668179A">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24BF2B61">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689F083B">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4C88B52D">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1、淮北市工业和信息化局（本级）2025年收支总表</w:t>
      </w:r>
    </w:p>
    <w:p w14:paraId="3BCC6012">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2、淮北市工业和信息化局（本级）2025年收入总表</w:t>
      </w:r>
    </w:p>
    <w:p w14:paraId="61B48C12">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3、淮北市工业和信息化局（本级）2025年支出总表</w:t>
      </w:r>
    </w:p>
    <w:p w14:paraId="37AAEE1D">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4、淮北市工业和信息化局（本级）2025年财政拨款收支总表</w:t>
      </w:r>
    </w:p>
    <w:p w14:paraId="23698630">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5、淮北市工业和信息化局（本级）2025年一般公共预算支出表</w:t>
      </w:r>
    </w:p>
    <w:p w14:paraId="08142178">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6、淮北市工业和信息化局（本级）2025年一般公共预算基本支出表</w:t>
      </w:r>
    </w:p>
    <w:p w14:paraId="1399F7D5">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7、淮北市工业和信息化局（本级）2025年政府性基金预算支出表</w:t>
      </w:r>
    </w:p>
    <w:p w14:paraId="378AD341">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8、淮北市工业和信息化局（本级）2025年国有资本经营预算支出表</w:t>
      </w:r>
    </w:p>
    <w:p w14:paraId="745A10A3">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9、淮北市工业和信息化局（本级）2025年项目支出表</w:t>
      </w:r>
    </w:p>
    <w:p w14:paraId="680D0987">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10、淮北市工业和信息化局（本级）2025年政府采购支出表</w:t>
      </w:r>
    </w:p>
    <w:p w14:paraId="0B7EAB69">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11、淮北市工业和信息化局（本级）2025年政府购买服务支出表</w:t>
      </w:r>
    </w:p>
    <w:p w14:paraId="51D401ED">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12、淮北市工业和信息化局（本级）</w:t>
      </w:r>
      <w:r>
        <w:rPr>
          <w:rFonts w:ascii="TimesNewRoman" w:hAnsi="TimesNewRoman" w:eastAsia="仿宋_GB2312" w:cs="TimesNewRoman"/>
          <w:bCs/>
          <w:sz w:val="32"/>
          <w:szCs w:val="32"/>
        </w:rPr>
        <w:t>2025年通用资产配置支出表</w:t>
      </w:r>
    </w:p>
    <w:p w14:paraId="264B287F">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0A743B3F">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6C8C49F9">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265137E7">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34474E6A">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08E68E7E">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5928FF1F">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1AD3CD9F">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5890F755">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4CFFF3F3">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30C4D48D">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5FB5155E">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75A59D0">
      <w:pPr>
        <w:pStyle w:val="6"/>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72C27566">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14:paraId="7401C528">
      <w:pPr>
        <w:pStyle w:val="6"/>
        <w:adjustRightInd w:val="0"/>
        <w:snapToGrid w:val="0"/>
        <w:spacing w:line="400" w:lineRule="exact"/>
        <w:ind w:firstLine="643" w:firstLineChars="200"/>
        <w:rPr>
          <w:rFonts w:ascii="TimesNewRoman" w:hAnsi="TimesNewRoman" w:eastAsia="仿宋_GB2312" w:cs="TimesNewRoman"/>
          <w:b/>
          <w:sz w:val="32"/>
          <w:szCs w:val="32"/>
        </w:rPr>
      </w:pPr>
      <w:bookmarkStart w:id="0" w:name="_GoBack"/>
      <w:bookmarkEnd w:id="0"/>
      <w:r>
        <w:rPr>
          <w:rFonts w:hint="eastAsia" w:ascii="TimesNewRoman" w:hAnsi="TimesNewRoman" w:eastAsia="仿宋_GB2312" w:cs="TimesNewRoman"/>
          <w:b/>
          <w:sz w:val="32"/>
          <w:szCs w:val="32"/>
        </w:rPr>
        <w:t>第四部分 名词解释</w:t>
      </w:r>
    </w:p>
    <w:p w14:paraId="3726B6B6">
      <w:pPr>
        <w:pStyle w:val="6"/>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00FA5DD6">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1、淮北市工业和信息化局（本级）2025年部门预算纳入绩效考评项目表</w:t>
      </w:r>
    </w:p>
    <w:p w14:paraId="5197612B">
      <w:pPr>
        <w:pStyle w:val="6"/>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2、淮北市工业和信息化局（本级）2025年部门预算专项资金管理清单（专栏公开）</w:t>
      </w:r>
    </w:p>
    <w:p w14:paraId="54517C63">
      <w:pPr>
        <w:pStyle w:val="6"/>
        <w:adjustRightInd w:val="0"/>
        <w:snapToGrid w:val="0"/>
        <w:spacing w:line="400" w:lineRule="exact"/>
        <w:ind w:firstLine="800" w:firstLineChars="250"/>
        <w:rPr>
          <w:rFonts w:ascii="TimesNewRoman" w:hAnsi="TimesNewRoman" w:eastAsia="仿宋_GB2312" w:cs="TimesNewRoman"/>
          <w:bCs/>
          <w:sz w:val="32"/>
          <w:szCs w:val="32"/>
        </w:rPr>
      </w:pPr>
    </w:p>
    <w:p w14:paraId="21AE0F58">
      <w:pPr>
        <w:pStyle w:val="6"/>
        <w:adjustRightInd w:val="0"/>
        <w:snapToGrid w:val="0"/>
        <w:spacing w:line="560" w:lineRule="exact"/>
        <w:jc w:val="center"/>
        <w:rPr>
          <w:rFonts w:ascii="TimesNewRoman" w:hAnsi="TimesNewRoman" w:eastAsia="黑体" w:cs="TimesNewRoman"/>
          <w:bCs/>
          <w:sz w:val="36"/>
          <w:szCs w:val="36"/>
        </w:rPr>
      </w:pPr>
    </w:p>
    <w:p w14:paraId="7D5B3E0B">
      <w:pPr>
        <w:pStyle w:val="6"/>
        <w:adjustRightInd w:val="0"/>
        <w:snapToGrid w:val="0"/>
        <w:spacing w:line="560" w:lineRule="exact"/>
        <w:jc w:val="center"/>
        <w:rPr>
          <w:rFonts w:ascii="TimesNewRoman" w:hAnsi="TimesNewRoman" w:eastAsia="黑体" w:cs="TimesNewRoman"/>
          <w:bCs/>
          <w:sz w:val="36"/>
          <w:szCs w:val="36"/>
        </w:rPr>
      </w:pPr>
    </w:p>
    <w:p w14:paraId="474072B6">
      <w:pPr>
        <w:pStyle w:val="6"/>
        <w:adjustRightInd w:val="0"/>
        <w:snapToGrid w:val="0"/>
        <w:spacing w:line="560" w:lineRule="exact"/>
        <w:jc w:val="center"/>
        <w:rPr>
          <w:rFonts w:ascii="TimesNewRoman" w:hAnsi="TimesNewRoman" w:eastAsia="黑体" w:cs="TimesNewRoman"/>
          <w:bCs/>
          <w:sz w:val="36"/>
          <w:szCs w:val="36"/>
        </w:rPr>
      </w:pPr>
    </w:p>
    <w:p w14:paraId="7D43249C">
      <w:pPr>
        <w:pStyle w:val="6"/>
        <w:adjustRightInd w:val="0"/>
        <w:snapToGrid w:val="0"/>
        <w:spacing w:line="560" w:lineRule="exact"/>
        <w:jc w:val="center"/>
        <w:rPr>
          <w:rFonts w:ascii="TimesNewRoman" w:hAnsi="TimesNewRoman" w:eastAsia="黑体" w:cs="TimesNewRoman"/>
          <w:bCs/>
          <w:sz w:val="36"/>
          <w:szCs w:val="36"/>
        </w:rPr>
      </w:pPr>
    </w:p>
    <w:p w14:paraId="401B008A">
      <w:pPr>
        <w:pStyle w:val="6"/>
        <w:adjustRightInd w:val="0"/>
        <w:snapToGrid w:val="0"/>
        <w:spacing w:line="560" w:lineRule="exact"/>
        <w:jc w:val="center"/>
        <w:rPr>
          <w:rFonts w:ascii="TimesNewRoman" w:hAnsi="TimesNewRoman" w:eastAsia="黑体" w:cs="TimesNewRoman"/>
          <w:bCs/>
          <w:sz w:val="36"/>
          <w:szCs w:val="36"/>
        </w:rPr>
      </w:pPr>
    </w:p>
    <w:p w14:paraId="6F215774">
      <w:pPr>
        <w:pStyle w:val="6"/>
        <w:adjustRightInd w:val="0"/>
        <w:snapToGrid w:val="0"/>
        <w:spacing w:line="560" w:lineRule="exact"/>
        <w:jc w:val="center"/>
        <w:rPr>
          <w:rFonts w:ascii="TimesNewRoman" w:hAnsi="TimesNewRoman" w:eastAsia="黑体" w:cs="TimesNewRoman"/>
          <w:bCs/>
          <w:sz w:val="36"/>
          <w:szCs w:val="36"/>
        </w:rPr>
      </w:pPr>
    </w:p>
    <w:p w14:paraId="1F644FAB">
      <w:pPr>
        <w:pStyle w:val="6"/>
        <w:adjustRightInd w:val="0"/>
        <w:snapToGrid w:val="0"/>
        <w:spacing w:line="560" w:lineRule="exact"/>
        <w:jc w:val="center"/>
        <w:rPr>
          <w:rFonts w:ascii="TimesNewRoman" w:hAnsi="TimesNewRoman" w:eastAsia="黑体" w:cs="TimesNewRoman"/>
          <w:bCs/>
          <w:sz w:val="36"/>
          <w:szCs w:val="36"/>
        </w:rPr>
      </w:pPr>
    </w:p>
    <w:p w14:paraId="1E17F4A4">
      <w:pPr>
        <w:pStyle w:val="6"/>
        <w:adjustRightInd w:val="0"/>
        <w:snapToGrid w:val="0"/>
        <w:spacing w:line="560" w:lineRule="exact"/>
        <w:jc w:val="center"/>
        <w:rPr>
          <w:rFonts w:ascii="TimesNewRoman" w:hAnsi="TimesNewRoman" w:eastAsia="黑体" w:cs="TimesNewRoman"/>
          <w:bCs/>
          <w:sz w:val="36"/>
          <w:szCs w:val="36"/>
        </w:rPr>
      </w:pPr>
    </w:p>
    <w:p w14:paraId="5B1A19D7">
      <w:pPr>
        <w:pStyle w:val="6"/>
        <w:adjustRightInd w:val="0"/>
        <w:snapToGrid w:val="0"/>
        <w:spacing w:line="560" w:lineRule="exact"/>
        <w:jc w:val="center"/>
        <w:rPr>
          <w:rFonts w:ascii="TimesNewRoman" w:hAnsi="TimesNewRoman" w:eastAsia="黑体" w:cs="TimesNewRoman"/>
          <w:bCs/>
          <w:sz w:val="36"/>
          <w:szCs w:val="36"/>
        </w:rPr>
      </w:pPr>
    </w:p>
    <w:p w14:paraId="79D1B59C">
      <w:pPr>
        <w:pStyle w:val="6"/>
        <w:adjustRightInd w:val="0"/>
        <w:snapToGrid w:val="0"/>
        <w:spacing w:line="560" w:lineRule="exact"/>
        <w:jc w:val="center"/>
        <w:rPr>
          <w:rFonts w:ascii="TimesNewRoman" w:hAnsi="TimesNewRoman" w:eastAsia="黑体" w:cs="TimesNewRoman"/>
          <w:bCs/>
          <w:sz w:val="36"/>
          <w:szCs w:val="36"/>
        </w:rPr>
      </w:pPr>
    </w:p>
    <w:p w14:paraId="45AE2BC2">
      <w:pPr>
        <w:pStyle w:val="6"/>
        <w:adjustRightInd w:val="0"/>
        <w:snapToGrid w:val="0"/>
        <w:spacing w:line="560" w:lineRule="exact"/>
        <w:jc w:val="center"/>
        <w:rPr>
          <w:rFonts w:ascii="TimesNewRoman" w:hAnsi="TimesNewRoman" w:eastAsia="黑体" w:cs="TimesNewRoman"/>
          <w:bCs/>
          <w:sz w:val="36"/>
          <w:szCs w:val="36"/>
        </w:rPr>
      </w:pPr>
    </w:p>
    <w:p w14:paraId="2BE78D46">
      <w:pPr>
        <w:pStyle w:val="6"/>
        <w:adjustRightInd w:val="0"/>
        <w:snapToGrid w:val="0"/>
        <w:spacing w:line="560" w:lineRule="exact"/>
        <w:jc w:val="center"/>
        <w:rPr>
          <w:rFonts w:ascii="TimesNewRoman" w:hAnsi="TimesNewRoman" w:eastAsia="黑体" w:cs="TimesNewRoman"/>
          <w:bCs/>
          <w:sz w:val="36"/>
          <w:szCs w:val="36"/>
        </w:rPr>
      </w:pPr>
    </w:p>
    <w:p w14:paraId="1E996665">
      <w:pPr>
        <w:pStyle w:val="6"/>
        <w:adjustRightInd w:val="0"/>
        <w:snapToGrid w:val="0"/>
        <w:spacing w:line="560" w:lineRule="exact"/>
        <w:jc w:val="center"/>
        <w:rPr>
          <w:rFonts w:ascii="TimesNewRoman" w:hAnsi="TimesNewRoman" w:eastAsia="黑体" w:cs="TimesNewRoman"/>
          <w:bCs/>
          <w:sz w:val="36"/>
          <w:szCs w:val="36"/>
        </w:rPr>
      </w:pPr>
    </w:p>
    <w:p w14:paraId="78FC0F44">
      <w:pPr>
        <w:pStyle w:val="6"/>
        <w:adjustRightInd w:val="0"/>
        <w:snapToGrid w:val="0"/>
        <w:spacing w:line="560" w:lineRule="exact"/>
        <w:jc w:val="center"/>
        <w:rPr>
          <w:rFonts w:ascii="TimesNewRoman" w:hAnsi="TimesNewRoman" w:eastAsia="黑体" w:cs="TimesNewRoman"/>
          <w:bCs/>
          <w:sz w:val="36"/>
          <w:szCs w:val="36"/>
        </w:rPr>
      </w:pPr>
    </w:p>
    <w:p w14:paraId="1A282228">
      <w:pPr>
        <w:pStyle w:val="6"/>
        <w:adjustRightInd w:val="0"/>
        <w:snapToGrid w:val="0"/>
        <w:spacing w:line="560" w:lineRule="exact"/>
        <w:jc w:val="center"/>
        <w:rPr>
          <w:rFonts w:ascii="TimesNewRoman" w:hAnsi="TimesNewRoman" w:eastAsia="黑体" w:cs="TimesNewRoman"/>
          <w:bCs/>
          <w:sz w:val="36"/>
          <w:szCs w:val="36"/>
        </w:rPr>
      </w:pPr>
    </w:p>
    <w:p w14:paraId="47188D95">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1691CEF1"/>
    <w:p w14:paraId="777C486F">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4FBFBAB9">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（一）贯彻执行国家有关经济、信息化的法律法规规章，起草相关地方性法规规章草案。拟订并组织实施经济和信息化的发展规划，推进产业结构战略性调整和优化升级，推进信息化和工业化融合发展。</w:t>
      </w:r>
    </w:p>
    <w:p w14:paraId="61DD7197">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（二）制定并组织实施工业、信息化相关行业的规划、计划和产业政策，提出优化产业布局、结构的政策建议。拟定行业技术规范与行业标准并组织实施，指导行业质量管理和安全生产管理工作。</w:t>
      </w:r>
    </w:p>
    <w:p w14:paraId="626F9E13">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（三）监测研判经济运行态势，收集、整理、分析和发布经济信息，提出相关政策建议，协调经济运行中的重大问题。承担工业、信息化相关行业应急管理、产业安全和国防动员有关工作。</w:t>
      </w:r>
    </w:p>
    <w:p w14:paraId="4677FB66">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（四）负责提出工业、信息化技术改造投资规模和方向的建议。按照规定权限，对工业和信息化固定资产投资项目进行备案，并对重点项目进行管理和督查。</w:t>
      </w:r>
    </w:p>
    <w:p w14:paraId="61736465">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（五）指导工业和信息化领域技术创新、技术进步，推动企业技术创新、技术进步、技术引进和重大技术装备研制，推进高新技术与传统工业改造结合。推动产学研联合和相关科研成果产业化。</w:t>
      </w:r>
    </w:p>
    <w:p w14:paraId="3F0BC582">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六）拟订工业、信息化相关产业的能源节约、资源综合利用、清洁生产促进政策并组织实施。参与拟定能源节约和资源综合利用、清洁生产促进规划。组织协调相关示范工程和新产品、新技术、新设备、新材料的推广应用。指导和协调工业环境保护和节能环保产业的发展，推进绿色制造。</w:t>
      </w:r>
    </w:p>
    <w:p w14:paraId="6DC95D8C">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（七）负责全市盐业行业管理和医药储备管理。</w:t>
      </w:r>
    </w:p>
    <w:p w14:paraId="7AFC0143">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（八）负责中小企业和民营经济发展的指导、协调和服务，拟订促进中小企业和民营经济发展的相关政策措施，协调解决有关重大问题。推进与中央企业合作发展工作。</w:t>
      </w:r>
    </w:p>
    <w:p w14:paraId="21E53F0B">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九）统筹推进全市工业领域信息化发展和信息安全保障工作，研究拟定相关政策措施并协调重大问题。负责推进电子信息产品制造业、软件和信息服务业等信息技术产业发展，促进通信网、广播电视网和计算机网融合发展。</w:t>
      </w:r>
    </w:p>
    <w:p w14:paraId="6168F4AF">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36B9C29F">
      <w:pPr>
        <w:pStyle w:val="6"/>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淮北市工业和信息化局（本级）</w:t>
      </w:r>
      <w:r>
        <w:rPr>
          <w:rFonts w:hint="eastAsia" w:ascii="TimesNewRoman" w:hAnsi="TimesNewRoman" w:eastAsia="仿宋_GB2312" w:cs="TimesNewRoman"/>
          <w:sz w:val="32"/>
          <w:szCs w:val="32"/>
        </w:rPr>
        <w:t>2025年度部门预算仅包括局本级预算，无其他下属单位预算。</w:t>
      </w:r>
    </w:p>
    <w:p w14:paraId="4880B9D1">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301DC912">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 坚持以习近平新时代中国特色社会主义思想为指导，全面贯彻党的二十大精神和习近平总书记关于新型工业化的重要论述，全力稳存量、拓增量、提质量、控变量，全力稳增长、促转型、强动能、优服务。力争全年规上工业增加值增长5.5%左右，工业投资、技术改造投资均增长15%，制造业投资增长20%，滚动实施亿元以上重点技术改造项目80个，规上企业数字化转型覆盖率90%左右。一是稳运行。紧盯2025年主要经济指标预期目标，精准分解任务，压实责任、传导压力，凝聚合力稳增长。强化对前100家重点工业企业的生产监测，实施“月初摸排、月中预测、月末修正”工业运行三轮监测，加强重点企业走访，收集问题，清单化、闭环式管理，助推企业做大做强。紧盯532个存增两量增长点，紧抓调度和服务，促进增长点快释放、早贡献。</w:t>
      </w:r>
    </w:p>
    <w:p w14:paraId="49DE503C">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抓项目。充分利用世界制造业大会平台，积极对接名企优企，加快推动签约项目早日开工建设。围绕“双招双引”、数字化转型、节能降碳、环保整治、安全改造、矿权出让等方面，谋划和实施好2025年工业项目。用好“红黄绿”项目闭环管理机制，调度未达序时进度项目，加强项目现场摸排，帮助解决困难问题。</w:t>
      </w:r>
    </w:p>
    <w:p w14:paraId="7C9AF0DA">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三）促升级。推动技术创新示范企业“提标进位”，培育省级企业技术中心10家、质量标杆10家。组织开展工业设计进企业进园区，培育一批省级工业设计中心、服务型制造示范企业。加速推动数实融合，聚焦“智改数转网联”，加快实现规上工业企业数字化改造全覆盖。重点培育20个数字化转型标杆示范项目，省级智能工厂和数字化车间15家以上。加快建设绿色制造体系，培育创建一批国家级绿色工厂、绿色园区、绿色供应链管理企业。</w:t>
      </w:r>
    </w:p>
    <w:p w14:paraId="3D032F65">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四）谋产业。聚焦汽车及零部件、新能源、新材料、绿色食品四大主导产业，按照“一产业一专班、一方案、一政策”原则，持续完善专班工作机制，加强产业研究，在人才引进等方面强化政策保障，加快构建完整产业链条。强化区域合作分工，培育发展一批优势明显、协同高效的细分领域特色产业，建设好濉溪高端铝基复合材料国家级中小企业特色产业集群、杜集矿山机械装备省级中小企业特色产业集群。</w:t>
      </w:r>
    </w:p>
    <w:p w14:paraId="6CE9033C">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五）育企业。完善百亿、五十亿、十亿企业培育库，动态遴选培育对象，力争每个重点产业链培育一批产业生态主导型“链主”企业。梯度培育“专精特新”企业。坚定支持中小企业走专精特新发展之路，“一企一档”建立培育档案，定期组织技术、融资走访服务，推动向产业链价值链中高端攀登。深度培育规上企业。加大调度力度，鼓励企业边建设边生产，尽快量产达产。</w:t>
      </w:r>
    </w:p>
    <w:p w14:paraId="727457D3">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六）提质效。深化“亩均论英雄”改革，持续优化工业企业亩均效益评价办法，坚持以评促用，以用为先，学习借鉴外地市好的政策举措，完善我市亩均效益差别化政策，增加正向激励政策“覆盖面”和“含金量”，引导企业对标提升、提质增效。加快低效工业用地处置，扎实开展批而未用土地专项清理处置和低效工业用地企业整治提升三年行动，推动开发区新旧动能转换，实现“腾笼换鸟”。全面提升质量品牌，培育打造一批安徽工业精品。</w:t>
      </w:r>
    </w:p>
    <w:p w14:paraId="308DF82D">
      <w:pPr>
        <w:pStyle w:val="6"/>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七）优服务。优化提升市企业服务中心功能，强化企业管理人才培养，搭建民营企业家交流互动平台，定期“点菜式”开展“淮商大讲堂”等培训活动。持续优化营商环境，完善与民营企业沟通交流机制，定期召开民营企业家恳谈会，深化“千名干部进千企”沟通交流作用，建立健全民营企业诉求闭环办理机制。持续健全防范和化解拖欠企业账款长效机制，确保全面完成清欠专项行动。</w:t>
      </w:r>
    </w:p>
    <w:p w14:paraId="2074A02A">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6637DE4C">
      <w:pPr>
        <w:pStyle w:val="6"/>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268E96BA"/>
    <w:p w14:paraId="5F0EB21F">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4157A45B"/>
    <w:p w14:paraId="367B9D2C">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330A3291">
      <w:pPr>
        <w:pStyle w:val="6"/>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工业和信息化局（本级）所有收入和支出均纳入单位预算管理。淮北市工业和信息化局（本级）2025年收支总预算8,866.17万元，收入全部是一般公共预算拨款收入8,866.17万元，支出包括：社会保障和就业支出、卫生健康支出、资源勘探工业信息等支出、住房保障支出。</w:t>
      </w:r>
    </w:p>
    <w:p w14:paraId="5BD308DA">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23E746C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淮北市工业和信息化局（本级）2025年收入预算</w:t>
      </w:r>
      <w:r>
        <w:rPr>
          <w:rFonts w:hint="eastAsia" w:ascii="TimesNewRoman" w:hAnsi="TimesNewRoman" w:eastAsia="仿宋_GB2312" w:cs="TimesNewRoman"/>
          <w:sz w:val="32"/>
          <w:szCs w:val="32"/>
        </w:rPr>
        <w:t>8,866.17</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rPr>
        <w:t>8,866.17</w:t>
      </w:r>
      <w:r>
        <w:rPr>
          <w:rFonts w:hint="eastAsia" w:ascii="TimesNewRoman" w:hAnsi="TimesNewRoman" w:eastAsia="仿宋_GB2312" w:cs="TimesNewRoman"/>
          <w:kern w:val="0"/>
          <w:sz w:val="32"/>
          <w:szCs w:val="32"/>
        </w:rPr>
        <w:t>万元。</w:t>
      </w:r>
    </w:p>
    <w:p w14:paraId="0D0F01CB">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（一）本年收入8,866.17万元，</w:t>
      </w:r>
      <w:r>
        <w:rPr>
          <w:rFonts w:hint="eastAsia" w:ascii="TimesNewRoman" w:hAnsi="TimesNewRoman" w:eastAsia="仿宋_GB2312" w:cs="TimesNewRoman"/>
          <w:kern w:val="0"/>
          <w:sz w:val="32"/>
          <w:szCs w:val="32"/>
        </w:rPr>
        <w:t>主要包括：一般公共预算拨款收入8,866.17万元，占100.00%，比2024年预算减少13.49万元，下降0.15%，原因主要是人员变动，压缩经费，减少了项目支出工业经济发展第三方项目服务费、中小企业发展促进中心专项经费；政府性基金预算拨款收入0万元，占0%，比2024年预算增加0万元，增长0%，原因主要是本单位无政府性基金预算拨款收入；财政专户管理资金收入0万元，占0%，比2024年预算增加0万元，增长0%，原因主要是本单位无财政专户管理资金收入。</w:t>
      </w:r>
    </w:p>
    <w:p w14:paraId="7E54A095">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771A2F9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工业和信息化局（本级）2025年支出预算8,866.17万元，比2024年预算减少13.49万元，下降0.15%，原因主要是人员变动，压缩经费，减少了项目支出工业经济发展第三方项目服务费、中小企业发展促进中心专项经费</w:t>
      </w:r>
      <w:r>
        <w:rPr>
          <w:rFonts w:hint="eastAsia" w:ascii="TimesNewRoman" w:hAnsi="TimesNewRoman" w:eastAsia="仿宋_GB2312" w:cs="TimesNewRoman"/>
          <w:kern w:val="0"/>
          <w:sz w:val="32"/>
          <w:szCs w:val="32"/>
          <w:lang w:val="en-US" w:eastAsia="zh-CN"/>
        </w:rPr>
        <w:t>等</w:t>
      </w:r>
      <w:r>
        <w:rPr>
          <w:rFonts w:hint="eastAsia" w:ascii="TimesNewRoman" w:hAnsi="TimesNewRoman" w:eastAsia="仿宋_GB2312" w:cs="TimesNewRoman"/>
          <w:kern w:val="0"/>
          <w:sz w:val="32"/>
          <w:szCs w:val="32"/>
        </w:rPr>
        <w:t>。其中，基本支出1,043.93万元，占11.77%，主要用于保障机构日常运转、完成日常工作任务；项目支出7,822.25万元，占88.23%，主要用于办公大楼劳务经费、工程系列初中级专业技术资格评审费、工业经济和信息化工作运行经费、世界制造业大会经费、市级食盐储备补助资金、2024年支持制造业提质扩量增效奖补资金、节能监察专项经费。</w:t>
      </w:r>
    </w:p>
    <w:p w14:paraId="3D78AC0F">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40D8350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工业和信息化局（本级）2025年财政拨款收支预算8,866.17万元。收入按资金来源分为：一般公共预算拨款8,866.17万元、政府性基金预算拨款0万元；按资金年度分为：本年财政拨款收入8,866.17万元。支出按功能分类分为：社会保障和就业支出298.18万元，占3.36%；卫生健康支出44.79万元，占0.51%；资源勘探工业信息等支出8,396.44万元，占94.70%；住房保障支出126.75万元，占1.43%。</w:t>
      </w:r>
    </w:p>
    <w:p w14:paraId="70DC1BAE">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740BD34D">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576B3F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工业和信息化局（本级）2025年一般公共预算支出8,866.17万元，比2024年预算减少13.49万元，下降0.15%，主要原因：一是人员变动；二是压缩经费，减少了项目支出工业经济发展第三方项目服务费、中小企业发展促进中心专项经费等。</w:t>
      </w:r>
    </w:p>
    <w:p w14:paraId="66724208">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EC87ED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社会保障和就业支出298.18万元，占3.36%；卫生健康支出44.79万元，占0.51%；资源勘探工业信息等支出8,396.44万元，占94.70%；住房保障支出126.75万元，占1.43%。</w:t>
      </w:r>
    </w:p>
    <w:p w14:paraId="59874856">
      <w:pPr>
        <w:pStyle w:val="6"/>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7A2C4D3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1、社会保障和就业支出（类）行政事业单位养老支出（款）行政单位离退休（项）2025年预算187.51万元，比2024年预算减少11.65万元，下降5.85%，原因主要是人员变动，基数调整。</w:t>
      </w:r>
    </w:p>
    <w:p w14:paraId="2EE2D9E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2、社会保障和就业支出（类）行政事业单位养老支出（款）机关事业单位基本养老保险缴费支出（项）2025年预算109.82万元，比2024年预算增加5.62万元，增长5.40%，原因主要是人员变动，基数调整。</w:t>
      </w:r>
    </w:p>
    <w:p w14:paraId="08E397C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3、社会保障和就业支出（类）其他社会保障和就业支出（款）其他社会保障和就业支出（项）2025年预算0.85万元，比2024年预算增加0.04万元，增长4.58%，原因主要是人员变动，基数调整。</w:t>
      </w:r>
    </w:p>
    <w:p w14:paraId="0512CA1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4、卫生健康支出（类）行政事业单位医疗（款）行政单位医疗（项）2025年预算23.76万元，比2024年预算减少2.51万元，下降9.56%，原因主要是人员变动，基数调整。</w:t>
      </w:r>
    </w:p>
    <w:p w14:paraId="3025519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5、卫生健康支出（类）行政事业单位医疗（款）公务员医疗补助（项）2025年预算21.03万元，比2024年预算增加1.10万元，增长5.51%，原因主要是人员变动，基数调整。</w:t>
      </w:r>
    </w:p>
    <w:p w14:paraId="1B522B1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资源勘探工业信息等支出（类）资源勘探开发（款）行政运行（项）2025年预算4.22万元，比2024年预算减少50.23万元，下降92.25%，原因主要是功能科目调整，2025年调整到资源勘探工业信息等支出（类）工业和信息产业（款）行政运行（项）中。</w:t>
      </w:r>
    </w:p>
    <w:p w14:paraId="7CBF4E7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7、资源勘探工业信息等支出（类）工业和信息产业（款）行政运行（项）2025年预算569.98万元，比2024年预算增加71.67万元，增长14.38%，原因主要是功能科目调整。</w:t>
      </w:r>
    </w:p>
    <w:p w14:paraId="50E3F6B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资源勘探工业信息等支出（类）工业和信息产业（款）一般行政管理事务（项）2025年预算7,822.25万元，比2024年预算减少50.01万元，下降0.64%，原因主要是压缩经费，减少了项目支出工业经济发展第三方项目服务费、中小企业发展促进中心专项经费等。</w:t>
      </w:r>
    </w:p>
    <w:p w14:paraId="599FE0F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9、住房保障支出（类）住房改革支出（款）住房公积金（项）2025年预算76.05万元，比2024年预算增加5.43万元，增长7.70%，原因主要是人员变动。</w:t>
      </w:r>
    </w:p>
    <w:p w14:paraId="0432BC9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10、住房保障支出（类）住房改革支出（款）提租补贴（项）2025年预算19.01万元，比2024年预算增加19.01万元，增长100.00%，原因主要是功能科目调整。</w:t>
      </w:r>
    </w:p>
    <w:p w14:paraId="12CA3C9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11、住房保障支出（类）住房改革支出（款）购房补贴（项）2025年预算31.69万元，比2024年预算增加2.26万元，增长7.70%，原因主要是人员变动。</w:t>
      </w:r>
    </w:p>
    <w:p w14:paraId="4001A729">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6E55EB7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淮北市工业和信息化局（本级）2025年一般公共预算基本支出1,043.93万元，其中，人员经费950.62万元，公用经费93.31万元。</w:t>
      </w:r>
    </w:p>
    <w:p w14:paraId="456B663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（一）人员经费950.62万元，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办公费、工会经费、福利费、其他商品和服务支出、退休费、生活补助、医疗费补助、对其他个人和家庭的补助支出。</w:t>
      </w:r>
    </w:p>
    <w:p w14:paraId="042AFF6B">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（二）公用经费93.31万元，</w:t>
      </w:r>
      <w:r>
        <w:rPr>
          <w:rFonts w:hint="eastAsia" w:ascii="TimesNewRoman" w:hAnsi="TimesNewRoman" w:eastAsia="仿宋_GB2312" w:cs="TimesNewRoman"/>
          <w:kern w:val="0"/>
          <w:sz w:val="32"/>
          <w:szCs w:val="32"/>
        </w:rPr>
        <w:t>主要包括：其他交通费用、　其他商品和服务支出。</w:t>
      </w:r>
    </w:p>
    <w:p w14:paraId="08035C6F">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152BB05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淮北市工业和信息化局（本级）2025年没有政府性基金预算拨款收入，也没有使用政府性基金预算拨款安排的支出。</w:t>
      </w:r>
    </w:p>
    <w:p w14:paraId="4E0E31BF">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670787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淮北市工业和信息化局（本级）2025年没有国有资本经营预算拨款收入，也没有使用国有资本经营预算拨款安排的支出。</w:t>
      </w:r>
    </w:p>
    <w:p w14:paraId="3C4B942C">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1A94F09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工业和信息化局（本级）2025年预算共安排项目支出7,822.25万元，比2024年预算减少50.01万元，下降0.64%，原因主要是压缩经费，减少了项目支出工业经济发展第三方项目服务费、中小企业发展促进中心专项经费等。主要包括：本年财政拨款安排7,822.25万元（其中，一般公共预算拨款安排7,822.25万元，政府性基金预算拨款安排0万元），财政专户管理资金安排0万元。</w:t>
      </w:r>
    </w:p>
    <w:p w14:paraId="702E861D">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5CA6EE9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淮北市工业和信息化局（本级）2025年没有使用一般公共预算拨款、政府性基金预算拨款、国有资本经营预算拨款、财政专户管理资金和单位资金安排的政府采购支出。</w:t>
      </w:r>
    </w:p>
    <w:p w14:paraId="6961966B">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7E33010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淮北市工业和信息化局（本级）2025年没有安排政府购买服务支出。</w:t>
      </w:r>
    </w:p>
    <w:p w14:paraId="3B795081">
      <w:pPr>
        <w:pStyle w:val="6"/>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32E39EA9">
      <w:pPr>
        <w:pStyle w:val="6"/>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kern w:val="0"/>
          <w:sz w:val="32"/>
          <w:szCs w:val="32"/>
        </w:rPr>
        <w:t>淮北市工业和信息化局（本级）</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75168B8B">
      <w:pPr>
        <w:pStyle w:val="6"/>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val="en-US" w:eastAsia="zh-CN"/>
        </w:rPr>
        <w:t>三</w:t>
      </w:r>
      <w:r>
        <w:rPr>
          <w:rFonts w:hint="eastAsia" w:ascii="TimesNewRoman" w:hAnsi="TimesNewRoman" w:eastAsia="黑体" w:cs="TimesNewRoman"/>
          <w:bCs/>
          <w:sz w:val="32"/>
          <w:szCs w:val="32"/>
        </w:rPr>
        <w:t>、其他重要事项情况说明</w:t>
      </w:r>
    </w:p>
    <w:p w14:paraId="62BE481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641CB63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1、“办公大楼劳务经费”项目。</w:t>
      </w:r>
    </w:p>
    <w:p w14:paraId="3392F49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（1）项目概述。办公大楼保洁劳务费。</w:t>
      </w:r>
    </w:p>
    <w:p w14:paraId="3D54D64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按照市政府统一安排,我委于2017年12搬至市招商大厦办公，办公用房为6层、10-11层（其中6层8间），水电及保洁及网络使用费均由我委自付。招商大厦每层楼保洁劳务费为2500元，月需保洁劳务费为3500元/月，全年计4.20万元。</w:t>
      </w:r>
    </w:p>
    <w:p w14:paraId="6D268B4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（3）实施主体。淮北市工业和信息化局（本级）</w:t>
      </w:r>
    </w:p>
    <w:p w14:paraId="1AB6DD1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1DCD12A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招</w:t>
      </w:r>
      <w:r>
        <w:rPr>
          <w:rFonts w:hint="eastAsia" w:ascii="TimesNewRoman" w:hAnsi="TimesNewRoman" w:eastAsia="仿宋_GB2312" w:cs="TimesNewRoman"/>
          <w:kern w:val="0"/>
          <w:sz w:val="32"/>
          <w:szCs w:val="32"/>
        </w:rPr>
        <w:t>商大厦办公10-11层。招商大厦每层楼保洁劳务费为2500元，月需保洁劳务费为3500元/月，全年计4.20万元。</w:t>
      </w:r>
    </w:p>
    <w:p w14:paraId="13DC11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（6）年度预算安排。4.20万元</w:t>
      </w:r>
    </w:p>
    <w:p w14:paraId="012CF5E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7FDC9470">
      <w:pPr>
        <w:ind w:firstLine="420" w:firstLineChars="200"/>
      </w:pPr>
    </w:p>
    <w:p w14:paraId="3E3DE3D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2、“工程系列初中级专业技术资格评审费”项目。</w:t>
      </w:r>
    </w:p>
    <w:p w14:paraId="2A5DC7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hAnsi="TimesNewRoman" w:eastAsia="仿宋_GB2312" w:cs="TimesNewRoman"/>
          <w:kern w:val="0"/>
          <w:sz w:val="32"/>
          <w:szCs w:val="32"/>
        </w:rPr>
        <w:t>强化政策引导和业务指导，为明确教育更多更为优质的高端人才，按照事实清楚定性准确，处理恰当手续完备的要求，逐级认真调查核实，提出明确意见。确保职称评审工作顺利进行。</w:t>
      </w:r>
    </w:p>
    <w:p w14:paraId="1583DE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hAnsi="TimesNewRoman" w:eastAsia="仿宋_GB2312" w:cs="TimesNewRoman"/>
          <w:kern w:val="0"/>
          <w:sz w:val="32"/>
          <w:szCs w:val="32"/>
        </w:rPr>
        <w:t>淮北市人力资源和社会保障局关于做好</w:t>
      </w:r>
      <w:r>
        <w:rPr>
          <w:rFonts w:hint="eastAsia" w:ascii="TimesNewRoman" w:hAnsi="TimesNewRoman" w:eastAsia="仿宋_GB2312" w:cs="TimesNewRoman"/>
          <w:kern w:val="0"/>
          <w:sz w:val="32"/>
          <w:szCs w:val="32"/>
        </w:rPr>
        <w:t>2019</w:t>
      </w:r>
      <w:r>
        <w:rPr>
          <w:rFonts w:hint="eastAsia" w:ascii="仿宋_GB2312" w:hAnsi="TimesNewRoman" w:eastAsia="仿宋_GB2312" w:cs="TimesNewRoman"/>
          <w:kern w:val="0"/>
          <w:sz w:val="32"/>
          <w:szCs w:val="32"/>
        </w:rPr>
        <w:t>年度全市职称评审工作的通知淮人社秘【</w:t>
      </w:r>
      <w:r>
        <w:rPr>
          <w:rFonts w:hint="eastAsia" w:ascii="TimesNewRoman" w:hAnsi="TimesNewRoman" w:eastAsia="仿宋_GB2312" w:cs="TimesNewRoman"/>
          <w:kern w:val="0"/>
          <w:sz w:val="32"/>
          <w:szCs w:val="32"/>
        </w:rPr>
        <w:t xml:space="preserve">2019 </w:t>
      </w:r>
      <w:r>
        <w:rPr>
          <w:rFonts w:hint="eastAsia" w:ascii="仿宋_GB2312" w:hAnsi="TimesNewRoman" w:eastAsia="仿宋_GB2312" w:cs="TimesNewRoman"/>
          <w:kern w:val="0"/>
          <w:sz w:val="32"/>
          <w:szCs w:val="32"/>
        </w:rPr>
        <w:t>】</w:t>
      </w:r>
      <w:r>
        <w:rPr>
          <w:rFonts w:hint="eastAsia" w:ascii="TimesNewRoman" w:hAnsi="TimesNewRoman" w:eastAsia="仿宋_GB2312" w:cs="TimesNewRoman"/>
          <w:kern w:val="0"/>
          <w:sz w:val="32"/>
          <w:szCs w:val="32"/>
        </w:rPr>
        <w:t>244</w:t>
      </w:r>
      <w:r>
        <w:rPr>
          <w:rFonts w:hint="eastAsia" w:ascii="仿宋_GB2312" w:hAnsi="TimesNewRoman" w:eastAsia="仿宋_GB2312" w:cs="TimesNewRoman"/>
          <w:kern w:val="0"/>
          <w:sz w:val="32"/>
          <w:szCs w:val="32"/>
        </w:rPr>
        <w:t>号。</w:t>
      </w:r>
    </w:p>
    <w:p w14:paraId="4253031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（3）实施主体。淮北市工业和信息化局（本级）</w:t>
      </w:r>
    </w:p>
    <w:p w14:paraId="2371942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3F55FE0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hAnsi="TimesNewRoman" w:eastAsia="仿宋_GB2312" w:cs="TimesNewRoman"/>
          <w:kern w:val="0"/>
          <w:sz w:val="32"/>
          <w:szCs w:val="32"/>
        </w:rPr>
        <w:t>强化政策引导和业务指导，为明确教育更多更为优质的高端人才，按照事实清楚定性准确，处理恰当手续完备的要求，逐级认真调查核实，提出明确意见。确保职称评审工作顺利进行。</w:t>
      </w:r>
    </w:p>
    <w:p w14:paraId="5EA068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（6）年度预算安排。8.00万元</w:t>
      </w:r>
    </w:p>
    <w:p w14:paraId="52D393A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25513AA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3、“工业经济和信息化工作运行经费”项目。</w:t>
      </w:r>
    </w:p>
    <w:p w14:paraId="4304E9B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贯彻执行国家有关经济信息化的法律法规和规章。汽车相关地方性法规规章草案拟订并组织实施经济和信息化的发展规划，推进产业结构战略性调整和优化升级，推进信息化和工业化融合发展。制定并组织实施工业信息化相关行业的规定计划和产业政策提出优化产业布局结构的政策建议一定行业技术规范与行业标准并组织实施指导行业质量管理和安全生产管理工作。检测研判经济运行态势，整理分析和发布经济信息，提出相关政策建议，协调经济运行中的重大问题。承担办理工作。</w:t>
      </w:r>
    </w:p>
    <w:p w14:paraId="5DFA1CD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（2）立项依据。部门职能需要，根据中共安徽省委办公厅，安徽省人民政府办公厅关于印发淮北市机构改革方案的通知。2019、2号。和中共淮北市委淮北市人民政府关于市及机构改革的实施意见，淮发2019.2号。</w:t>
      </w:r>
    </w:p>
    <w:p w14:paraId="7BDBD6A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（3）实施主体。淮北市工业和信息化局（本级）</w:t>
      </w:r>
    </w:p>
    <w:p w14:paraId="66E8632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269ACA8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贯彻执行国家有关经济信息化的法律法规和规章。汽车相关地方性法规规章草案拟订并组织实施经济和信息化的发展规划，推进产业结构战略性调整和优化升级，推进信息化和工业化融合发展。制定并组织实施工业信息化相关行业的规定计划和产业政策提出优化产业布局结构的政策建议一定行业技术规范与行业标准并组织实施指导行业质量管理和安全生产管理工作。检测研判经济运行态势，整理分析和发布经济信息，提出相关政策建议，协调经济运行中的重大问题。承担办理工作。</w:t>
      </w:r>
    </w:p>
    <w:p w14:paraId="7B85D58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（6）年度预算安排。82.12万元</w:t>
      </w:r>
    </w:p>
    <w:p w14:paraId="6E4B057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16E0834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4、“世界制造业大会经费”项目。</w:t>
      </w:r>
    </w:p>
    <w:p w14:paraId="6941E7A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（1）项目概述。安徽省政府自2018年开始，连续成功举办四届世界制造业大会，成为安徽省展示制造业发展成就的一张重要名片。各市需积极参与项目签约、客商邀请、展览展示、平行论坛等重要活动。</w:t>
      </w:r>
    </w:p>
    <w:p w14:paraId="34793B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世界制造业大会执委会办公室关于报送世界制造业大会市级牵头单位相关信息的通知（世制执办字〔2022〕1号）。</w:t>
      </w:r>
    </w:p>
    <w:p w14:paraId="5DA6334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（3）实施主体。淮北市工业和信息化局（本级）</w:t>
      </w:r>
    </w:p>
    <w:p w14:paraId="600F398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6AC9702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（5）项目内容。。安徽省政府自2018年开始，连续成功举办四届世界制造业大会，成为安徽省展示制造业发展成就的一张重要名片。各市需积极参与项目签约、客商邀请、展览展示、平行论坛等重要活动。</w:t>
      </w:r>
    </w:p>
    <w:p w14:paraId="66B40B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（6）年度预算安排。15.00万元</w:t>
      </w:r>
    </w:p>
    <w:p w14:paraId="5CFA9F6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3E80E6B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5、“市级食盐储备补助资金”项目。</w:t>
      </w:r>
    </w:p>
    <w:p w14:paraId="0081213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为落实国家及省关于加强应急物资储备安全管理工作的部署要求，构建多层级食盐储备体系，更好发挥食盐储备在调节稳定市场、应对突发事件等方面的重要作用，构建市级食盐储备库。市级食盐储备贷款贴息、管理费用补贴。</w:t>
      </w:r>
    </w:p>
    <w:p w14:paraId="597BFDD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（2）立项依据。《关于进一步加强食盐储备管理工作的通知》（皖经信盐食函〔2022〕115号），《关于印发&lt;淮北市市级食盐储备管理暂行办法&gt;的通知》（淮经信消费〔2023〕39号）。</w:t>
      </w:r>
    </w:p>
    <w:p w14:paraId="630E411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（3）实施主体。淮北市工业和信息化局（本级）</w:t>
      </w:r>
    </w:p>
    <w:p w14:paraId="2DE962F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4F66A79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hAnsi="TimesNewRoman" w:eastAsia="仿宋_GB2312" w:cs="TimesNewRoman"/>
          <w:kern w:val="0"/>
          <w:sz w:val="32"/>
          <w:szCs w:val="32"/>
        </w:rPr>
        <w:t>对企业补助</w:t>
      </w:r>
      <w:r>
        <w:rPr>
          <w:rFonts w:hint="eastAsia" w:ascii="TimesNewRoman" w:hAnsi="TimesNewRoman" w:eastAsia="仿宋_GB2312" w:cs="TimesNewRoman"/>
          <w:kern w:val="0"/>
          <w:sz w:val="32"/>
          <w:szCs w:val="32"/>
        </w:rPr>
        <w:t>10.40</w:t>
      </w:r>
      <w:r>
        <w:rPr>
          <w:rFonts w:hint="eastAsia" w:ascii="仿宋_GB2312" w:hAnsi="TimesNewRoman" w:eastAsia="仿宋_GB2312" w:cs="TimesNewRoman"/>
          <w:kern w:val="0"/>
          <w:sz w:val="32"/>
          <w:szCs w:val="32"/>
        </w:rPr>
        <w:t>万</w:t>
      </w:r>
    </w:p>
    <w:p w14:paraId="61CB3E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（6）年度预算安排。10.40万元</w:t>
      </w:r>
    </w:p>
    <w:p w14:paraId="65FCE4F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4C62EFB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6、“2024年支持制造业提质扩量增效奖补资金”项目。</w:t>
      </w:r>
    </w:p>
    <w:p w14:paraId="54E5789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（1）项目概述。2024年年工业经济、互联网及民营经济发展资金。</w:t>
      </w:r>
    </w:p>
    <w:p w14:paraId="0E7C1BB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落实《淮北市人民政府关于印发支持工业经济高质量转型发展若干政策的通知》（淮政〔2020〕22号）、《淮北市人民政府办公室关于印发支持工业互联网发展若干政策和淮北市工业互联网创新发展行动计划的通知》（淮政办秘〔2021〕46号）、《中共淮北市委淮北市人民政府关于进一步激发民营企业创业热情成就企业家创意创新创造推进民营经济高质量发展的实施细则》（淮发〔2021〕16号）文件精神，市经信局、市财政局、市市场监督管理局联合制定了《2022年支持工业经济转型和工业互联网发展、促进民营经济发展若干政策实施细则》（淮经信督导〔2022〕27号）。</w:t>
      </w:r>
    </w:p>
    <w:p w14:paraId="5D85E18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（3）实施主体。淮北市工业和信息化局（本级）</w:t>
      </w:r>
    </w:p>
    <w:p w14:paraId="4868FB9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3C80A2B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（5）项目内容。一是支持四化改造，二是支持项目建设，三是支持企业做大做强，四是支持专精特新发展。</w:t>
      </w:r>
    </w:p>
    <w:p w14:paraId="262BC5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（6）年度预算安排。7,600.00万元</w:t>
      </w:r>
    </w:p>
    <w:p w14:paraId="2F7325D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1E7ECF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7、“节能监察专项经费”项目。</w:t>
      </w:r>
    </w:p>
    <w:p w14:paraId="013D7B7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（1）项目概述。市节能监察中心人员工资、社会保险列入市政府购买服务项目支出。</w:t>
      </w:r>
    </w:p>
    <w:p w14:paraId="002D3F5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（2）立项依据。根据淮北市机构编制委员会淮编[2016]28号文件“市节能监察中心人员工资、社会保险列入市政府购买服务项目支出。</w:t>
      </w:r>
    </w:p>
    <w:p w14:paraId="1D7E638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（3）实施主体。淮北市工业和信息化局（本级）</w:t>
      </w:r>
    </w:p>
    <w:p w14:paraId="39CFF24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（4）起止时间。2025年1-12月</w:t>
      </w:r>
    </w:p>
    <w:p w14:paraId="309F082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p>
    <w:p w14:paraId="724F8C4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北市机构编制委员会淮编[2016]28号文件，淮北市节能监察中心编制 9人，现实有8人(其中：在编5人，退休3人),按照淮北市人力资源和社会保 障局审批工资单、社保规定等，2025年工资、社保及公务费预算如下：</w:t>
      </w:r>
    </w:p>
    <w:p w14:paraId="1DD5310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一、工资总额627949元，其中：</w:t>
      </w:r>
    </w:p>
    <w:p w14:paraId="5CCAB3B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1、基本工资(岗位10290元/月+薪级14530元/月)×12月=297840元</w:t>
      </w:r>
    </w:p>
    <w:p w14:paraId="1E79BC1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2、政府基础绩效奖14530元/月×12月=174360元(1、2详见工资审批表)</w:t>
      </w:r>
    </w:p>
    <w:p w14:paraId="5350C72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3、绩效工资 155749元(详见绩效工资总量计算清单)</w:t>
      </w:r>
    </w:p>
    <w:p w14:paraId="42199B4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二、养老费、医保费202332元，其中：</w:t>
      </w:r>
    </w:p>
    <w:p w14:paraId="6DC416F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1、社保费：工资总额627949×24.7%(养老16%+失业0.5%+工伤0.2%+职 业年金8%)=155103.4元</w:t>
      </w:r>
    </w:p>
    <w:p w14:paraId="636E792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2、医保费：工资总额627949×7.2%+大病医保14人(含退休9人)×144=47228.33元</w:t>
      </w:r>
    </w:p>
    <w:p w14:paraId="340EC9F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三、公务费等194993元，其中：</w:t>
      </w:r>
    </w:p>
    <w:p w14:paraId="7ED1FCF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1、车辆运行费(车辆)35000元</w:t>
      </w:r>
    </w:p>
    <w:p w14:paraId="66C9E21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2、人员综合定额5(人)×12000元=60000元</w:t>
      </w:r>
    </w:p>
    <w:p w14:paraId="564D42C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3、提租补贴79424×3%×12=28593元</w:t>
      </w:r>
    </w:p>
    <w:p w14:paraId="274A6D3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4、退休人员补贴3人5950元/月×12月=71400元</w:t>
      </w:r>
    </w:p>
    <w:p w14:paraId="6B66E93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预算总额：627949元+202332元+194993元=1025274元，约102.53万元</w:t>
      </w:r>
    </w:p>
    <w:p w14:paraId="0793FFC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（6）年度预算安排。102.53万元</w:t>
      </w:r>
    </w:p>
    <w:p w14:paraId="06624BC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（7）绩效目标。详见附件1-3</w:t>
      </w:r>
    </w:p>
    <w:p w14:paraId="788B27A7">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85FDC9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淮北市工业和信息化局（本级）2025年机关运行经费财政拨款预算93.31万元，比2024年预算增加7.75万元，增长9.06%，原因主要是人员变动。</w:t>
      </w:r>
    </w:p>
    <w:p w14:paraId="58983EEE">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BC4F62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淮北市工业和信息化局（本级）2025年政府采购预算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20D556A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09757D4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截至2024年12月31日，淮北市工业和信息化局（本级）共有车辆1辆，其中：其他用车1辆。单价50万元以上的通用设备0台（套），单价100万元以上的专用设备0台（套）。</w:t>
      </w:r>
    </w:p>
    <w:p w14:paraId="2FB76A9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2025年单位预算安排购置公务用车0辆，购置费0万元；安排购置单价50万元以上的通用设备0台（套），购置费0万元；安排购置单价100万元以上专用设备0台（套），购置费0万元。</w:t>
      </w:r>
    </w:p>
    <w:p w14:paraId="7A1314A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21A1E07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2025年，淮北市工业和信息化局（本级）7个项目实行了绩效目标管理，涉及一般公共预算当年财政拨款7,822.25万元、政府性基金预算当年财政拨款0万元、财政专户管理资金当年安排0万元。</w:t>
      </w:r>
    </w:p>
    <w:p w14:paraId="12D892BF">
      <w:pPr>
        <w:pStyle w:val="6"/>
        <w:adjustRightInd w:val="0"/>
        <w:snapToGrid w:val="0"/>
        <w:spacing w:line="560" w:lineRule="exact"/>
        <w:jc w:val="center"/>
        <w:rPr>
          <w:rFonts w:ascii="TimesNewRoman" w:hAnsi="TimesNewRoman" w:eastAsia="黑体" w:cs="TimesNewRoman"/>
          <w:bCs/>
          <w:sz w:val="36"/>
          <w:szCs w:val="36"/>
        </w:rPr>
      </w:pPr>
    </w:p>
    <w:p w14:paraId="3EBB699B">
      <w:pPr>
        <w:pStyle w:val="6"/>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47033D99"/>
    <w:p w14:paraId="4431A13D">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72828E83">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5B077B3">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4EC4418">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5E88F333">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59CDD82B">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1FA74764">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4B268179">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EC27586">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5F7B0AA3">
      <w:pPr>
        <w:pStyle w:val="6"/>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4E3ED91"/>
    <w:p w14:paraId="05ED144A"/>
    <w:p w14:paraId="51845DD6"/>
    <w:p w14:paraId="0BE65184"/>
    <w:p w14:paraId="5BDCA7C2"/>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D5846"/>
    <w:rsid w:val="000E28EE"/>
    <w:rsid w:val="00267E33"/>
    <w:rsid w:val="004A4DC6"/>
    <w:rsid w:val="004E1E03"/>
    <w:rsid w:val="0055669C"/>
    <w:rsid w:val="0057562B"/>
    <w:rsid w:val="00594CF1"/>
    <w:rsid w:val="006546AF"/>
    <w:rsid w:val="00726D96"/>
    <w:rsid w:val="00740B10"/>
    <w:rsid w:val="00857E16"/>
    <w:rsid w:val="008F6D1A"/>
    <w:rsid w:val="009168AC"/>
    <w:rsid w:val="009A3CA3"/>
    <w:rsid w:val="00AE3242"/>
    <w:rsid w:val="00AF6BEB"/>
    <w:rsid w:val="00B964EC"/>
    <w:rsid w:val="00BD640A"/>
    <w:rsid w:val="00C54D8A"/>
    <w:rsid w:val="00DB2A5C"/>
    <w:rsid w:val="00DF280F"/>
    <w:rsid w:val="00E907C4"/>
    <w:rsid w:val="00EC7755"/>
    <w:rsid w:val="00F45ECB"/>
    <w:rsid w:val="00F974AD"/>
    <w:rsid w:val="02CD0D30"/>
    <w:rsid w:val="2507256D"/>
    <w:rsid w:val="5B503310"/>
    <w:rsid w:val="687250C0"/>
    <w:rsid w:val="757F75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9156</Words>
  <Characters>10261</Characters>
  <Lines>74</Lines>
  <Paragraphs>20</Paragraphs>
  <TotalTime>0</TotalTime>
  <ScaleCrop>false</ScaleCrop>
  <LinksUpToDate>false</LinksUpToDate>
  <CharactersWithSpaces>10281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董杰</cp:lastModifiedBy>
  <dcterms:modified xsi:type="dcterms:W3CDTF">2025-02-11T06:25:30Z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eyJoZGlkIjoiY2QzMjY1OTU5ZWRlMjMwZWM3NzY4MjEzYWE3OTA3NWEiLCJ1c2VySWQiOiI0MzUzNTk3OTgifQ==</vt:lpwstr>
  </property>
  <property fmtid="{D5CDD505-2E9C-101B-9397-08002B2CF9AE}" pid="3" name="KSOProductBuildVer">
    <vt:lpwstr>2052-12.1.0.19770</vt:lpwstr>
  </property>
  <property fmtid="{D5CDD505-2E9C-101B-9397-08002B2CF9AE}" pid="4" name="ICV">
    <vt:lpwstr>FE856BFF5AE1492A8ED100CA981E808B_12</vt:lpwstr>
  </property>
</Properties>
</file>