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94" w:rsidRDefault="00784A2B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淮北市经济和信息化局（本级）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ascii="宋体" w:hAnsi="宋体" w:hint="eastAsia"/>
          <w:b/>
          <w:sz w:val="36"/>
          <w:szCs w:val="36"/>
        </w:rPr>
        <w:t>2</w:t>
      </w:r>
      <w:r>
        <w:rPr>
          <w:rFonts w:ascii="宋体" w:hAnsi="宋体" w:hint="eastAsia"/>
          <w:b/>
          <w:sz w:val="36"/>
          <w:szCs w:val="36"/>
        </w:rPr>
        <w:t>1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度一般公共预算财政拨款</w:t>
      </w:r>
      <w:r>
        <w:rPr>
          <w:rFonts w:ascii="宋体" w:hAnsi="宋体"/>
          <w:b/>
          <w:sz w:val="36"/>
          <w:szCs w:val="36"/>
        </w:rPr>
        <w:t>“</w:t>
      </w:r>
      <w:r>
        <w:rPr>
          <w:rFonts w:ascii="宋体" w:hAnsi="宋体"/>
          <w:b/>
          <w:sz w:val="36"/>
          <w:szCs w:val="36"/>
        </w:rPr>
        <w:t>三公</w:t>
      </w:r>
      <w:r>
        <w:rPr>
          <w:rFonts w:ascii="宋体" w:hAnsi="宋体" w:hint="eastAsia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ascii="宋体" w:hAnsi="宋体" w:hint="eastAsia"/>
          <w:b/>
          <w:sz w:val="36"/>
          <w:szCs w:val="36"/>
        </w:rPr>
        <w:t>支出决算情况说明</w:t>
      </w:r>
    </w:p>
    <w:p w:rsidR="00F26994" w:rsidRDefault="00F26994">
      <w:pPr>
        <w:jc w:val="center"/>
        <w:rPr>
          <w:rFonts w:ascii="楷体_GB2312" w:eastAsia="楷体_GB2312"/>
          <w:szCs w:val="32"/>
        </w:rPr>
      </w:pPr>
    </w:p>
    <w:p w:rsidR="00F26994" w:rsidRDefault="00F26994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:rsidR="00F26994" w:rsidRDefault="00784A2B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一、</w:t>
      </w:r>
      <w:r>
        <w:rPr>
          <w:rFonts w:ascii="黑体" w:eastAsia="黑体" w:hAnsi="黑体" w:hint="eastAsia"/>
          <w:szCs w:val="32"/>
        </w:rPr>
        <w:t>202</w:t>
      </w:r>
      <w:r>
        <w:rPr>
          <w:rFonts w:ascii="黑体" w:eastAsia="黑体" w:hAnsi="黑体" w:hint="eastAsia"/>
          <w:szCs w:val="32"/>
        </w:rPr>
        <w:t>1</w:t>
      </w:r>
      <w:r>
        <w:rPr>
          <w:rFonts w:ascii="黑体" w:eastAsia="黑体" w:hAnsi="黑体" w:hint="eastAsia"/>
          <w:szCs w:val="32"/>
        </w:rPr>
        <w:t>年度一般公共预算财政拨款“三公”经费支出决算表</w:t>
      </w:r>
    </w:p>
    <w:p w:rsidR="00F26994" w:rsidRDefault="00784A2B">
      <w:pPr>
        <w:ind w:firstLineChars="2100" w:firstLine="6720"/>
        <w:rPr>
          <w:rFonts w:ascii="黑体" w:eastAsia="黑体" w:hAnsi="黑体"/>
          <w:szCs w:val="32"/>
        </w:rPr>
      </w:pPr>
      <w:r>
        <w:rPr>
          <w:rFonts w:ascii="仿宋_GB2312" w:hAnsi="仿宋_GB2312" w:cs="仿宋_GB2312" w:hint="eastAsia"/>
          <w:szCs w:val="32"/>
        </w:rPr>
        <w:t>单位：万元</w:t>
      </w:r>
    </w:p>
    <w:tbl>
      <w:tblPr>
        <w:tblpPr w:leftFromText="180" w:rightFromText="180" w:vertAnchor="text" w:horzAnchor="margin" w:tblpY="454"/>
        <w:tblOverlap w:val="never"/>
        <w:tblW w:w="0" w:type="auto"/>
        <w:tblLayout w:type="fixed"/>
        <w:tblLook w:val="04A0"/>
      </w:tblPr>
      <w:tblGrid>
        <w:gridCol w:w="4379"/>
        <w:gridCol w:w="2157"/>
        <w:gridCol w:w="2220"/>
      </w:tblGrid>
      <w:tr w:rsidR="00F26994">
        <w:trPr>
          <w:trHeight w:val="39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94" w:rsidRDefault="00784A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目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994" w:rsidRDefault="00784A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6994" w:rsidRDefault="00784A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决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</w:tr>
      <w:tr w:rsidR="00F26994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94" w:rsidRDefault="00784A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6994" w:rsidRDefault="00784A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6994" w:rsidRDefault="00784A2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/>
              </w:rPr>
              <w:t>6.28</w:t>
            </w:r>
          </w:p>
        </w:tc>
      </w:tr>
      <w:tr w:rsidR="00F26994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94" w:rsidRDefault="00784A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6994" w:rsidRDefault="00784A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6994" w:rsidRDefault="00784A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0.00</w:t>
            </w:r>
          </w:p>
        </w:tc>
      </w:tr>
      <w:tr w:rsidR="00F26994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94" w:rsidRDefault="00784A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6994" w:rsidRDefault="00784A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6994" w:rsidRDefault="00784A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6.28</w:t>
            </w:r>
          </w:p>
        </w:tc>
      </w:tr>
      <w:tr w:rsidR="00F26994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94" w:rsidRDefault="00784A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6994" w:rsidRDefault="00784A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6994" w:rsidRDefault="00784A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0.00</w:t>
            </w:r>
          </w:p>
        </w:tc>
      </w:tr>
      <w:tr w:rsidR="00F26994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94" w:rsidRDefault="00784A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6994" w:rsidRDefault="00F269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6994" w:rsidRDefault="00F269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26994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994" w:rsidRDefault="00784A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公务用车购置费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6994" w:rsidRDefault="00784A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26994" w:rsidRDefault="00784A2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F26994" w:rsidRDefault="00784A2B">
      <w:pPr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 xml:space="preserve">                                      </w:t>
      </w:r>
    </w:p>
    <w:p w:rsidR="00F26994" w:rsidRDefault="00784A2B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二</w:t>
      </w:r>
      <w:r>
        <w:rPr>
          <w:rFonts w:ascii="黑体" w:eastAsia="黑体" w:hAnsi="黑体"/>
          <w:szCs w:val="32"/>
        </w:rPr>
        <w:t>、</w:t>
      </w:r>
      <w:r>
        <w:rPr>
          <w:rFonts w:ascii="黑体" w:eastAsia="黑体" w:hAnsi="黑体"/>
          <w:szCs w:val="32"/>
        </w:rPr>
        <w:t>20</w:t>
      </w:r>
      <w:r>
        <w:rPr>
          <w:rFonts w:ascii="黑体" w:eastAsia="黑体" w:hAnsi="黑体" w:hint="eastAsia"/>
          <w:szCs w:val="32"/>
        </w:rPr>
        <w:t>2</w:t>
      </w:r>
      <w:r>
        <w:rPr>
          <w:rFonts w:ascii="黑体" w:eastAsia="黑体" w:hAnsi="黑体" w:hint="eastAsia"/>
          <w:szCs w:val="32"/>
        </w:rPr>
        <w:t>1</w:t>
      </w:r>
      <w:r>
        <w:rPr>
          <w:rFonts w:ascii="黑体" w:eastAsia="黑体" w:hAnsi="黑体"/>
          <w:szCs w:val="32"/>
        </w:rPr>
        <w:t>年</w:t>
      </w:r>
      <w:r>
        <w:rPr>
          <w:rFonts w:ascii="黑体" w:eastAsia="黑体" w:hAnsi="黑体" w:hint="eastAsia"/>
          <w:szCs w:val="32"/>
        </w:rPr>
        <w:t>度一般公共预算财政拨款“三公”经费支出</w:t>
      </w:r>
      <w:r>
        <w:rPr>
          <w:rFonts w:ascii="黑体" w:eastAsia="黑体" w:hAnsi="黑体"/>
          <w:szCs w:val="32"/>
        </w:rPr>
        <w:t>情况说明</w:t>
      </w:r>
    </w:p>
    <w:p w:rsidR="00F26994" w:rsidRDefault="00784A2B">
      <w:pPr>
        <w:ind w:firstLineChars="200" w:firstLine="643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szCs w:val="32"/>
        </w:rPr>
        <w:t>（一）一般公共预算财政拨款“三公”经费支出决算总体情况说明。</w:t>
      </w:r>
    </w:p>
    <w:p w:rsidR="00F26994" w:rsidRDefault="00784A2B">
      <w:pPr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淮北市经济和信息化局（本级）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年度一般公共预算财政拨款“三公”经费支出预算为</w:t>
      </w:r>
      <w:r>
        <w:rPr>
          <w:rFonts w:ascii="仿宋_GB2312" w:hAnsi="仿宋" w:hint="eastAsia"/>
          <w:szCs w:val="32"/>
        </w:rPr>
        <w:t>5.00</w:t>
      </w:r>
      <w:r>
        <w:rPr>
          <w:rFonts w:ascii="仿宋_GB2312" w:hAnsi="仿宋" w:hint="eastAsia"/>
          <w:szCs w:val="32"/>
        </w:rPr>
        <w:t>万元，支出决算为</w:t>
      </w:r>
      <w:r>
        <w:rPr>
          <w:rFonts w:ascii="仿宋_GB2312" w:hAnsi="仿宋" w:hint="eastAsia"/>
          <w:szCs w:val="32"/>
        </w:rPr>
        <w:t>6.28</w:t>
      </w:r>
      <w:r>
        <w:rPr>
          <w:rFonts w:ascii="仿宋_GB2312" w:hAnsi="仿宋" w:hint="eastAsia"/>
          <w:szCs w:val="32"/>
        </w:rPr>
        <w:t>万元，完成预算的</w:t>
      </w:r>
      <w:r>
        <w:rPr>
          <w:rFonts w:ascii="仿宋_GB2312" w:hAnsi="仿宋" w:hint="eastAsia"/>
          <w:szCs w:val="32"/>
        </w:rPr>
        <w:t>125.60</w:t>
      </w:r>
      <w:r>
        <w:rPr>
          <w:rFonts w:ascii="仿宋_GB2312" w:hAnsi="仿宋" w:hint="eastAsia"/>
          <w:szCs w:val="32"/>
        </w:rPr>
        <w:t>%</w:t>
      </w:r>
      <w:r>
        <w:rPr>
          <w:rFonts w:ascii="仿宋_GB2312" w:hAnsi="仿宋" w:hint="eastAsia"/>
          <w:szCs w:val="32"/>
        </w:rPr>
        <w:t>，决算数</w:t>
      </w:r>
      <w:r>
        <w:rPr>
          <w:rFonts w:ascii="仿宋_GB2312" w:hAnsi="仿宋" w:hint="eastAsia"/>
          <w:szCs w:val="32"/>
        </w:rPr>
        <w:t>大</w:t>
      </w:r>
      <w:r>
        <w:rPr>
          <w:rFonts w:ascii="仿宋_GB2312" w:hAnsi="仿宋" w:hint="eastAsia"/>
          <w:szCs w:val="32"/>
        </w:rPr>
        <w:t>于预算数的主要</w:t>
      </w:r>
      <w:r>
        <w:rPr>
          <w:rFonts w:ascii="仿宋_GB2312" w:hAnsi="仿宋" w:hint="eastAsia"/>
          <w:szCs w:val="32"/>
        </w:rPr>
        <w:lastRenderedPageBreak/>
        <w:t>原因是</w:t>
      </w:r>
      <w:r>
        <w:rPr>
          <w:rFonts w:ascii="仿宋_GB2312" w:hAnsi="仿宋" w:hint="eastAsia"/>
          <w:szCs w:val="32"/>
        </w:rPr>
        <w:t>2021</w:t>
      </w:r>
      <w:r>
        <w:rPr>
          <w:rFonts w:ascii="仿宋_GB2312" w:hAnsi="仿宋" w:hint="eastAsia"/>
          <w:szCs w:val="32"/>
        </w:rPr>
        <w:t>年</w:t>
      </w:r>
      <w:r>
        <w:rPr>
          <w:rFonts w:ascii="仿宋_GB2312" w:hAnsi="仿宋" w:hint="eastAsia"/>
          <w:szCs w:val="32"/>
        </w:rPr>
        <w:t>11</w:t>
      </w:r>
      <w:r>
        <w:rPr>
          <w:rFonts w:ascii="仿宋_GB2312" w:hAnsi="仿宋" w:hint="eastAsia"/>
          <w:szCs w:val="32"/>
        </w:rPr>
        <w:t>月购入公务用酒</w:t>
      </w:r>
      <w:r>
        <w:rPr>
          <w:rFonts w:ascii="仿宋_GB2312" w:hAnsi="仿宋" w:hint="eastAsia"/>
          <w:szCs w:val="32"/>
        </w:rPr>
        <w:t>1.60</w:t>
      </w:r>
      <w:r>
        <w:rPr>
          <w:rFonts w:ascii="仿宋_GB2312" w:hAnsi="仿宋" w:hint="eastAsia"/>
          <w:szCs w:val="32"/>
        </w:rPr>
        <w:t>万元</w:t>
      </w:r>
      <w:r>
        <w:rPr>
          <w:rFonts w:ascii="仿宋_GB2312" w:hAnsi="仿宋" w:hint="eastAsia"/>
          <w:szCs w:val="32"/>
        </w:rPr>
        <w:t>。</w:t>
      </w:r>
    </w:p>
    <w:p w:rsidR="00F26994" w:rsidRDefault="00784A2B">
      <w:pPr>
        <w:ind w:firstLineChars="200" w:firstLine="643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bCs/>
          <w:szCs w:val="32"/>
        </w:rPr>
        <w:t>（二）</w:t>
      </w:r>
      <w:r>
        <w:rPr>
          <w:rFonts w:ascii="仿宋_GB2312" w:hAnsi="仿宋" w:hint="eastAsia"/>
          <w:b/>
          <w:szCs w:val="32"/>
        </w:rPr>
        <w:t>一般公共预算财政拨款“三公”经费支出决算具体情况说明。</w:t>
      </w:r>
    </w:p>
    <w:p w:rsidR="00F26994" w:rsidRDefault="00784A2B">
      <w:pPr>
        <w:ind w:firstLineChars="200"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淮北市经济和信息化局（本级）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年度一般公共预算财政拨款“三公”经费支出决算中，因公出国（境）费支出决算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万元，占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%;</w:t>
      </w:r>
      <w:r>
        <w:rPr>
          <w:rFonts w:ascii="仿宋_GB2312" w:hAnsi="仿宋" w:hint="eastAsia"/>
          <w:szCs w:val="32"/>
        </w:rPr>
        <w:t>公务接待费支出决算</w:t>
      </w:r>
      <w:r>
        <w:rPr>
          <w:rFonts w:ascii="仿宋_GB2312" w:hAnsi="仿宋" w:hint="eastAsia"/>
          <w:szCs w:val="32"/>
        </w:rPr>
        <w:t>6.28</w:t>
      </w:r>
      <w:r>
        <w:rPr>
          <w:rFonts w:ascii="仿宋_GB2312" w:hAnsi="仿宋" w:hint="eastAsia"/>
          <w:szCs w:val="32"/>
        </w:rPr>
        <w:t>万元，占</w:t>
      </w:r>
      <w:r>
        <w:rPr>
          <w:rFonts w:ascii="仿宋_GB2312" w:hAnsi="仿宋" w:hint="eastAsia"/>
          <w:szCs w:val="32"/>
        </w:rPr>
        <w:t>100.00</w:t>
      </w:r>
      <w:r>
        <w:rPr>
          <w:rFonts w:ascii="仿宋_GB2312" w:hAnsi="仿宋" w:hint="eastAsia"/>
          <w:szCs w:val="32"/>
        </w:rPr>
        <w:t>%</w:t>
      </w:r>
      <w:r>
        <w:rPr>
          <w:rFonts w:ascii="仿宋_GB2312" w:hAnsi="仿宋" w:hint="eastAsia"/>
          <w:szCs w:val="32"/>
        </w:rPr>
        <w:t>；公务用车购置及运行维护费支出决算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万元，占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%</w:t>
      </w:r>
      <w:r>
        <w:rPr>
          <w:rFonts w:ascii="仿宋_GB2312" w:hAnsi="仿宋" w:hint="eastAsia"/>
          <w:szCs w:val="32"/>
        </w:rPr>
        <w:t>。具体情况如下：</w:t>
      </w:r>
    </w:p>
    <w:p w:rsidR="00F26994" w:rsidRDefault="00784A2B">
      <w:pPr>
        <w:ind w:firstLine="628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1.</w:t>
      </w:r>
      <w:r>
        <w:rPr>
          <w:rFonts w:ascii="仿宋_GB2312" w:hAnsi="仿宋" w:hint="eastAsia"/>
          <w:b/>
          <w:bCs/>
          <w:szCs w:val="32"/>
        </w:rPr>
        <w:t>因公出国（境）费支出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万元，与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年度预算相比，</w:t>
      </w:r>
      <w:r>
        <w:rPr>
          <w:rFonts w:ascii="仿宋_GB2312" w:hAnsi="仿宋" w:hint="eastAsia"/>
          <w:szCs w:val="32"/>
        </w:rPr>
        <w:t>无变化</w:t>
      </w:r>
      <w:r>
        <w:rPr>
          <w:rFonts w:ascii="仿宋_GB2312" w:hAnsi="仿宋" w:hint="eastAsia"/>
          <w:szCs w:val="32"/>
        </w:rPr>
        <w:t>。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</w:t>
      </w:r>
      <w:r>
        <w:rPr>
          <w:rFonts w:ascii="仿宋_GB2312" w:hAnsi="仿宋" w:hint="eastAsia"/>
          <w:szCs w:val="32"/>
        </w:rPr>
        <w:t>淮北市经济和信息化局（本级）</w:t>
      </w:r>
      <w:r>
        <w:rPr>
          <w:rFonts w:ascii="仿宋_GB2312" w:hAnsi="仿宋" w:hint="eastAsia"/>
          <w:szCs w:val="32"/>
        </w:rPr>
        <w:t>因公出国（境）团组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次，累计出国（境）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人次。</w:t>
      </w:r>
    </w:p>
    <w:p w:rsidR="00F26994" w:rsidRDefault="00784A2B">
      <w:pPr>
        <w:snapToGrid w:val="0"/>
        <w:spacing w:line="520" w:lineRule="exact"/>
        <w:ind w:firstLineChars="200" w:firstLine="643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2.</w:t>
      </w:r>
      <w:r>
        <w:rPr>
          <w:rFonts w:ascii="仿宋_GB2312" w:hAnsi="仿宋" w:hint="eastAsia"/>
          <w:b/>
          <w:bCs/>
          <w:szCs w:val="32"/>
        </w:rPr>
        <w:t>公务接待费支出</w:t>
      </w:r>
      <w:r>
        <w:rPr>
          <w:rFonts w:ascii="仿宋_GB2312" w:hAnsi="仿宋" w:hint="eastAsia"/>
          <w:szCs w:val="32"/>
        </w:rPr>
        <w:t>6.28</w:t>
      </w:r>
      <w:r>
        <w:rPr>
          <w:rFonts w:ascii="仿宋_GB2312" w:hAnsi="仿宋" w:hint="eastAsia"/>
          <w:szCs w:val="32"/>
        </w:rPr>
        <w:t>万元</w:t>
      </w:r>
      <w:r>
        <w:rPr>
          <w:rFonts w:ascii="仿宋_GB2312" w:hAnsi="仿宋" w:hint="eastAsia"/>
          <w:szCs w:val="32"/>
        </w:rPr>
        <w:t xml:space="preserve">, </w:t>
      </w:r>
      <w:r>
        <w:rPr>
          <w:rFonts w:ascii="仿宋_GB2312" w:hAnsi="仿宋" w:hint="eastAsia"/>
          <w:szCs w:val="32"/>
        </w:rPr>
        <w:t>与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年度预算相比，增加</w:t>
      </w:r>
      <w:r>
        <w:rPr>
          <w:rFonts w:ascii="仿宋_GB2312" w:hAnsi="仿宋" w:hint="eastAsia"/>
          <w:szCs w:val="32"/>
        </w:rPr>
        <w:t>1.08</w:t>
      </w:r>
      <w:r>
        <w:rPr>
          <w:rFonts w:ascii="仿宋_GB2312" w:hAnsi="仿宋" w:hint="eastAsia"/>
          <w:szCs w:val="32"/>
        </w:rPr>
        <w:t>万元，</w:t>
      </w:r>
      <w:r>
        <w:rPr>
          <w:rFonts w:ascii="仿宋_GB2312" w:hAnsi="仿宋" w:hint="eastAsia"/>
          <w:szCs w:val="32"/>
        </w:rPr>
        <w:t>增长</w:t>
      </w:r>
      <w:r>
        <w:rPr>
          <w:rFonts w:ascii="仿宋_GB2312" w:hAnsi="仿宋" w:hint="eastAsia"/>
          <w:szCs w:val="32"/>
        </w:rPr>
        <w:t>20.77</w:t>
      </w:r>
      <w:r>
        <w:rPr>
          <w:rFonts w:ascii="仿宋_GB2312" w:hAnsi="仿宋" w:hint="eastAsia"/>
          <w:szCs w:val="32"/>
        </w:rPr>
        <w:t>%</w:t>
      </w:r>
      <w:r>
        <w:rPr>
          <w:rFonts w:ascii="仿宋_GB2312" w:hAnsi="仿宋" w:hint="eastAsia"/>
          <w:szCs w:val="32"/>
        </w:rPr>
        <w:t>，</w:t>
      </w:r>
      <w:r>
        <w:rPr>
          <w:rFonts w:ascii="仿宋_GB2312" w:hAnsi="仿宋" w:hint="eastAsia"/>
          <w:szCs w:val="32"/>
        </w:rPr>
        <w:t>增加</w:t>
      </w:r>
      <w:r>
        <w:rPr>
          <w:rFonts w:ascii="仿宋_GB2312" w:hAnsi="仿宋" w:hint="eastAsia"/>
          <w:szCs w:val="32"/>
        </w:rPr>
        <w:t>的原因：</w:t>
      </w:r>
      <w:r>
        <w:rPr>
          <w:rFonts w:ascii="仿宋_GB2312" w:hAnsi="仿宋" w:hint="eastAsia"/>
          <w:szCs w:val="32"/>
        </w:rPr>
        <w:t>2021</w:t>
      </w:r>
      <w:r>
        <w:rPr>
          <w:rFonts w:ascii="仿宋_GB2312" w:hAnsi="仿宋" w:hint="eastAsia"/>
          <w:szCs w:val="32"/>
        </w:rPr>
        <w:t>年</w:t>
      </w:r>
      <w:r>
        <w:rPr>
          <w:rFonts w:ascii="仿宋_GB2312" w:hAnsi="仿宋" w:hint="eastAsia"/>
          <w:szCs w:val="32"/>
        </w:rPr>
        <w:t>11</w:t>
      </w:r>
      <w:r>
        <w:rPr>
          <w:rFonts w:ascii="仿宋_GB2312" w:hAnsi="仿宋" w:hint="eastAsia"/>
          <w:szCs w:val="32"/>
        </w:rPr>
        <w:t>月购入公务用酒</w:t>
      </w:r>
      <w:r>
        <w:rPr>
          <w:rFonts w:ascii="仿宋_GB2312" w:hAnsi="仿宋" w:hint="eastAsia"/>
          <w:szCs w:val="32"/>
        </w:rPr>
        <w:t>1.60</w:t>
      </w:r>
      <w:r>
        <w:rPr>
          <w:rFonts w:ascii="仿宋_GB2312" w:hAnsi="仿宋" w:hint="eastAsia"/>
          <w:szCs w:val="32"/>
        </w:rPr>
        <w:t>万元。</w:t>
      </w:r>
      <w:r>
        <w:rPr>
          <w:rFonts w:ascii="仿宋_GB2312" w:hAnsi="仿宋_GB2312" w:cs="仿宋_GB2312" w:hint="eastAsia"/>
          <w:szCs w:val="32"/>
        </w:rPr>
        <w:t>本年度公务接待共</w:t>
      </w:r>
      <w:r>
        <w:rPr>
          <w:rFonts w:ascii="仿宋_GB2312" w:hAnsi="仿宋_GB2312" w:cs="仿宋_GB2312" w:hint="eastAsia"/>
          <w:szCs w:val="32"/>
        </w:rPr>
        <w:t>35</w:t>
      </w:r>
      <w:r>
        <w:rPr>
          <w:rFonts w:ascii="仿宋_GB2312" w:hAnsi="仿宋_GB2312" w:cs="仿宋_GB2312" w:hint="eastAsia"/>
          <w:szCs w:val="32"/>
        </w:rPr>
        <w:t>批次</w:t>
      </w:r>
      <w:bookmarkStart w:id="0" w:name="_GoBack"/>
      <w:r>
        <w:rPr>
          <w:rFonts w:hint="eastAsia"/>
        </w:rPr>
        <w:t>（其中外事接待</w:t>
      </w:r>
      <w:r>
        <w:rPr>
          <w:rFonts w:hint="eastAsia"/>
        </w:rPr>
        <w:t>0</w:t>
      </w:r>
      <w:r>
        <w:rPr>
          <w:rFonts w:hint="eastAsia"/>
        </w:rPr>
        <w:t>批次）</w:t>
      </w:r>
      <w:r>
        <w:rPr>
          <w:rFonts w:ascii="仿宋_GB2312" w:hAnsi="仿宋_GB2312" w:cs="仿宋_GB2312" w:hint="eastAsia"/>
          <w:szCs w:val="32"/>
        </w:rPr>
        <w:t>，</w:t>
      </w:r>
      <w:r>
        <w:rPr>
          <w:rFonts w:ascii="仿宋_GB2312" w:hAnsi="仿宋_GB2312" w:cs="仿宋_GB2312" w:hint="eastAsia"/>
          <w:szCs w:val="32"/>
        </w:rPr>
        <w:t>362</w:t>
      </w:r>
      <w:r>
        <w:rPr>
          <w:rFonts w:ascii="仿宋_GB2312" w:hAnsi="仿宋_GB2312" w:cs="仿宋_GB2312" w:hint="eastAsia"/>
          <w:szCs w:val="32"/>
        </w:rPr>
        <w:t>人次</w:t>
      </w:r>
      <w:r>
        <w:rPr>
          <w:rFonts w:hint="eastAsia"/>
        </w:rPr>
        <w:t>（其中外事接待</w:t>
      </w:r>
      <w:r>
        <w:rPr>
          <w:rFonts w:hint="eastAsia"/>
        </w:rPr>
        <w:t>0</w:t>
      </w:r>
      <w:r>
        <w:rPr>
          <w:rFonts w:hint="eastAsia"/>
        </w:rPr>
        <w:t>人次）</w:t>
      </w:r>
      <w:bookmarkEnd w:id="0"/>
      <w:r>
        <w:rPr>
          <w:rFonts w:ascii="仿宋_GB2312" w:hAnsi="仿宋" w:hint="eastAsia"/>
          <w:szCs w:val="32"/>
        </w:rPr>
        <w:t>。主要是用于央企民企客商等来淮项目考察公务接待。经费使用严格贯彻中央</w:t>
      </w:r>
      <w:r>
        <w:rPr>
          <w:rFonts w:ascii="仿宋_GB2312" w:hAnsi="仿宋" w:hint="eastAsia"/>
          <w:szCs w:val="32"/>
        </w:rPr>
        <w:t>八项规定</w:t>
      </w:r>
      <w:r>
        <w:rPr>
          <w:rFonts w:ascii="仿宋_GB2312" w:hAnsi="仿宋" w:hint="eastAsia"/>
          <w:szCs w:val="32"/>
        </w:rPr>
        <w:t>要求，严</w:t>
      </w:r>
      <w:r>
        <w:rPr>
          <w:rFonts w:ascii="仿宋_GB2312" w:hAnsi="仿宋" w:hint="eastAsia"/>
          <w:szCs w:val="32"/>
        </w:rPr>
        <w:t>格执行《党政机关厉行节约反对浪费条例》、淮北市公务接待相关规定等。</w:t>
      </w:r>
    </w:p>
    <w:p w:rsidR="00F26994" w:rsidRDefault="00784A2B">
      <w:pPr>
        <w:ind w:firstLineChars="200" w:firstLine="643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3.</w:t>
      </w:r>
      <w:r>
        <w:rPr>
          <w:rFonts w:ascii="仿宋_GB2312" w:hAnsi="仿宋" w:hint="eastAsia"/>
          <w:b/>
          <w:bCs/>
          <w:szCs w:val="32"/>
        </w:rPr>
        <w:t>公务用车购置及运行维护费支出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万元，与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年度预算相比，减少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万元，下降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%</w:t>
      </w:r>
      <w:r>
        <w:rPr>
          <w:rFonts w:ascii="仿宋_GB2312" w:hAnsi="仿宋" w:hint="eastAsia"/>
          <w:szCs w:val="32"/>
        </w:rPr>
        <w:t>。</w:t>
      </w:r>
      <w:r>
        <w:rPr>
          <w:rFonts w:ascii="仿宋_GB2312" w:hAnsi="仿宋" w:hint="eastAsia"/>
          <w:szCs w:val="32"/>
        </w:rPr>
        <w:t>公务用车购置费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</w:t>
      </w:r>
      <w:r>
        <w:rPr>
          <w:rFonts w:ascii="仿宋_GB2312" w:hAnsi="仿宋" w:hint="eastAsia"/>
          <w:szCs w:val="32"/>
        </w:rPr>
        <w:t>与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年度预算相比，减少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万元，下降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%</w:t>
      </w:r>
      <w:r>
        <w:rPr>
          <w:rFonts w:ascii="楷体_GB2312" w:eastAsia="楷体_GB2312" w:hAnsi="仿宋" w:hint="eastAsia"/>
          <w:szCs w:val="32"/>
        </w:rPr>
        <w:t>。</w:t>
      </w:r>
      <w:r>
        <w:rPr>
          <w:rFonts w:ascii="仿宋_GB2312" w:hAnsi="仿宋" w:hint="eastAsia"/>
          <w:szCs w:val="32"/>
        </w:rPr>
        <w:t>公务用车运行维护费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万元，与</w:t>
      </w:r>
      <w:r>
        <w:rPr>
          <w:rFonts w:ascii="仿宋_GB2312" w:hAnsi="仿宋" w:hint="eastAsia"/>
          <w:szCs w:val="32"/>
        </w:rPr>
        <w:t>202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年度预算相比，减少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万元，下降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%</w:t>
      </w:r>
      <w:r>
        <w:rPr>
          <w:rFonts w:ascii="仿宋_GB2312" w:hAnsi="仿宋" w:hint="eastAsia"/>
          <w:szCs w:val="32"/>
        </w:rPr>
        <w:t>。截至</w:t>
      </w:r>
      <w:r>
        <w:rPr>
          <w:rFonts w:ascii="仿宋_GB2312" w:hAnsi="仿宋" w:hint="eastAsia"/>
          <w:szCs w:val="32"/>
        </w:rPr>
        <w:t>2</w:t>
      </w:r>
      <w:r>
        <w:rPr>
          <w:rFonts w:ascii="仿宋_GB2312" w:hAnsi="仿宋" w:hint="eastAsia"/>
          <w:szCs w:val="32"/>
        </w:rPr>
        <w:t>02</w:t>
      </w:r>
      <w:r>
        <w:rPr>
          <w:rFonts w:ascii="仿宋_GB2312" w:hAnsi="仿宋" w:hint="eastAsia"/>
          <w:szCs w:val="32"/>
        </w:rPr>
        <w:t>1</w:t>
      </w:r>
      <w:r>
        <w:rPr>
          <w:rFonts w:ascii="仿宋_GB2312" w:hAnsi="仿宋" w:hint="eastAsia"/>
          <w:szCs w:val="32"/>
        </w:rPr>
        <w:t>年</w:t>
      </w:r>
      <w:r>
        <w:rPr>
          <w:rFonts w:ascii="仿宋_GB2312" w:hAnsi="仿宋" w:hint="eastAsia"/>
          <w:szCs w:val="32"/>
        </w:rPr>
        <w:t>12</w:t>
      </w:r>
      <w:r>
        <w:rPr>
          <w:rFonts w:ascii="仿宋_GB2312" w:hAnsi="仿宋" w:hint="eastAsia"/>
          <w:szCs w:val="32"/>
        </w:rPr>
        <w:t>月</w:t>
      </w:r>
      <w:r>
        <w:rPr>
          <w:rFonts w:ascii="仿宋_GB2312" w:hAnsi="仿宋" w:hint="eastAsia"/>
          <w:szCs w:val="32"/>
        </w:rPr>
        <w:t>31</w:t>
      </w:r>
      <w:r>
        <w:rPr>
          <w:rFonts w:ascii="仿宋_GB2312" w:hAnsi="仿宋" w:hint="eastAsia"/>
          <w:szCs w:val="32"/>
        </w:rPr>
        <w:t>日，</w:t>
      </w:r>
      <w:r>
        <w:rPr>
          <w:rFonts w:ascii="仿宋_GB2312" w:hAnsi="仿宋" w:hint="eastAsia"/>
          <w:szCs w:val="32"/>
        </w:rPr>
        <w:t>淮北市经济和信息化局（本</w:t>
      </w:r>
      <w:r>
        <w:rPr>
          <w:rFonts w:ascii="仿宋_GB2312" w:hAnsi="仿宋" w:hint="eastAsia"/>
          <w:szCs w:val="32"/>
        </w:rPr>
        <w:lastRenderedPageBreak/>
        <w:t>级）</w:t>
      </w:r>
      <w:r>
        <w:rPr>
          <w:rFonts w:ascii="仿宋_GB2312" w:hAnsi="仿宋" w:hint="eastAsia"/>
          <w:szCs w:val="32"/>
        </w:rPr>
        <w:t>开支财政拨款的公务用车保有量为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辆。</w:t>
      </w:r>
    </w:p>
    <w:p w:rsidR="00F26994" w:rsidRDefault="00F26994">
      <w:pPr>
        <w:ind w:firstLineChars="200" w:firstLine="640"/>
        <w:rPr>
          <w:rFonts w:ascii="仿宋_GB2312" w:hAnsi="仿宋"/>
          <w:szCs w:val="32"/>
        </w:rPr>
      </w:pPr>
    </w:p>
    <w:sectPr w:rsidR="00F26994" w:rsidSect="00F26994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M0NzBiOWJjZjUwMWQ1NGM1ZDE0MDhhODg3NDIwYmU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784A2B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26994"/>
    <w:rsid w:val="00FC29F2"/>
    <w:rsid w:val="03AF786B"/>
    <w:rsid w:val="16AE1E97"/>
    <w:rsid w:val="18242EF9"/>
    <w:rsid w:val="1B9E2159"/>
    <w:rsid w:val="1EEC146E"/>
    <w:rsid w:val="20976CDE"/>
    <w:rsid w:val="267709DD"/>
    <w:rsid w:val="32EF0AA8"/>
    <w:rsid w:val="496947E1"/>
    <w:rsid w:val="4A7027A4"/>
    <w:rsid w:val="62BF2CD9"/>
    <w:rsid w:val="62DA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yle2"/>
    <w:qFormat/>
    <w:rsid w:val="00F26994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basedOn w:val="a"/>
    <w:qFormat/>
    <w:rsid w:val="00F26994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paragraph" w:styleId="a3">
    <w:name w:val="footer"/>
    <w:basedOn w:val="a"/>
    <w:link w:val="Char"/>
    <w:uiPriority w:val="99"/>
    <w:semiHidden/>
    <w:unhideWhenUsed/>
    <w:qFormat/>
    <w:rsid w:val="00F269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26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2699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269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丁配泉</dc:creator>
  <cp:lastModifiedBy>黄钱利</cp:lastModifiedBy>
  <cp:revision>3</cp:revision>
  <cp:lastPrinted>2020-09-14T08:17:00Z</cp:lastPrinted>
  <dcterms:created xsi:type="dcterms:W3CDTF">2021-07-16T00:55:00Z</dcterms:created>
  <dcterms:modified xsi:type="dcterms:W3CDTF">2023-02-08T01:19:00Z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95B7D7A6868D44358BC8FEE951F652F5</vt:lpwstr>
  </property>
</Properties>
</file>