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057" w:rsidRDefault="008F5614">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Pr>
          <w:rFonts w:ascii="TimesNewRoman" w:eastAsia="黑体" w:hAnsi="TimesNewRoman" w:cs="TimesNewRoman" w:hint="eastAsia"/>
          <w:szCs w:val="32"/>
        </w:rPr>
        <w:t>1-1</w:t>
      </w:r>
    </w:p>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8F5614">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淮北市经济和信息化局</w:t>
      </w:r>
      <w:r>
        <w:rPr>
          <w:rFonts w:ascii="TimesNewRoman" w:eastAsia="华文中宋" w:hAnsi="TimesNewRoman" w:cs="TimesNewRoman" w:hint="eastAsia"/>
          <w:b/>
          <w:sz w:val="44"/>
          <w:szCs w:val="44"/>
        </w:rPr>
        <w:t>2024</w:t>
      </w:r>
      <w:r>
        <w:rPr>
          <w:rFonts w:ascii="TimesNewRoman" w:eastAsia="华文中宋" w:hAnsi="TimesNewRoman" w:cs="TimesNewRoman" w:hint="eastAsia"/>
          <w:b/>
          <w:sz w:val="44"/>
          <w:szCs w:val="44"/>
        </w:rPr>
        <w:t>年</w:t>
      </w:r>
    </w:p>
    <w:p w:rsidR="00B75057" w:rsidRDefault="008F5614">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部门预算</w:t>
      </w:r>
    </w:p>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 w:rsidR="00B75057" w:rsidRDefault="00B75057">
      <w:pPr>
        <w:pStyle w:val="a9"/>
        <w:adjustRightInd w:val="0"/>
        <w:snapToGrid w:val="0"/>
        <w:spacing w:line="560" w:lineRule="exact"/>
        <w:jc w:val="center"/>
        <w:rPr>
          <w:rFonts w:ascii="TimesNewRoman" w:eastAsia="黑体" w:hAnsi="TimesNewRoman" w:cs="TimesNewRoman"/>
          <w:bCs/>
          <w:sz w:val="44"/>
          <w:szCs w:val="44"/>
        </w:rPr>
      </w:pPr>
    </w:p>
    <w:p w:rsidR="00B75057" w:rsidRDefault="008F5614">
      <w:pPr>
        <w:pStyle w:val="a9"/>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t>2024</w:t>
      </w:r>
      <w:r>
        <w:rPr>
          <w:rFonts w:ascii="TimesNewRoman" w:eastAsia="黑体" w:hAnsi="TimesNewRoman" w:cs="TimesNewRoman" w:hint="eastAsia"/>
          <w:bCs/>
          <w:sz w:val="44"/>
          <w:szCs w:val="44"/>
        </w:rPr>
        <w:t>年</w:t>
      </w:r>
      <w:r>
        <w:rPr>
          <w:rFonts w:ascii="TimesNewRoman" w:eastAsia="黑体" w:hAnsi="TimesNewRoman" w:cs="TimesNewRoman" w:hint="eastAsia"/>
          <w:bCs/>
          <w:sz w:val="44"/>
          <w:szCs w:val="44"/>
        </w:rPr>
        <w:t>02</w:t>
      </w:r>
      <w:r>
        <w:rPr>
          <w:rFonts w:ascii="TimesNewRoman" w:eastAsia="黑体" w:hAnsi="TimesNewRoman" w:cs="TimesNewRoman" w:hint="eastAsia"/>
          <w:bCs/>
          <w:sz w:val="44"/>
          <w:szCs w:val="44"/>
        </w:rPr>
        <w:t>月</w:t>
      </w:r>
    </w:p>
    <w:p w:rsidR="00B75057" w:rsidRDefault="00B75057"/>
    <w:p w:rsidR="00B75057" w:rsidRDefault="00B75057"/>
    <w:p w:rsidR="00B75057" w:rsidRDefault="008F5614">
      <w:pPr>
        <w:pStyle w:val="a9"/>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rsidR="00B75057" w:rsidRDefault="00B75057"/>
    <w:p w:rsidR="00B75057" w:rsidRDefault="008F5614">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部门（单位）概况</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、主要职责</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、部门（单位）预算构成</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 xml:space="preserve">3 </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年度主要工作任务</w:t>
      </w:r>
    </w:p>
    <w:p w:rsidR="00B75057" w:rsidRDefault="008F5614">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2024</w:t>
      </w:r>
      <w:r>
        <w:rPr>
          <w:rFonts w:ascii="TimesNewRoman" w:eastAsia="仿宋_GB2312" w:hAnsi="TimesNewRoman" w:cs="TimesNewRoman" w:hint="eastAsia"/>
          <w:b/>
          <w:sz w:val="32"/>
          <w:szCs w:val="32"/>
        </w:rPr>
        <w:t>年部门（单位）预算表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年收支总表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年收入总表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年支出总表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年财政拨款收支总表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年一般公共预算支出表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年一般公共预算基本支出表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年政府性基金预算支出表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年国有资本经营预算支出表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年项目支出表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年政府采购支出表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年政府购买服务支出表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bCs/>
          <w:sz w:val="32"/>
          <w:szCs w:val="32"/>
        </w:rPr>
        <w:t>2024</w:t>
      </w:r>
      <w:r>
        <w:rPr>
          <w:rFonts w:ascii="TimesNewRoman" w:eastAsia="仿宋_GB2312" w:hAnsi="TimesNewRoman" w:cs="TimesNewRoman"/>
          <w:bCs/>
          <w:sz w:val="32"/>
          <w:szCs w:val="32"/>
        </w:rPr>
        <w:t>年通用资产配置支出表</w:t>
      </w:r>
    </w:p>
    <w:p w:rsidR="00B75057" w:rsidRDefault="008F5614">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2024</w:t>
      </w:r>
      <w:r>
        <w:rPr>
          <w:rFonts w:ascii="TimesNewRoman" w:eastAsia="仿宋_GB2312" w:hAnsi="TimesNewRoman" w:cs="TimesNewRoman" w:hint="eastAsia"/>
          <w:b/>
          <w:sz w:val="32"/>
          <w:szCs w:val="32"/>
        </w:rPr>
        <w:t>年部门（单位）预算情况说明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年收支总表的说明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年收入总表的说明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年支出总表的说明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年财政拨款收支总表的说明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年一般公共预算支出表的说明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年一般公共预算基本支出表的说明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年政府性基金预算支出表的说明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年国有资本经营预算支出表的说明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年项目支出表的说明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年政府采购支出表的说明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年政府购买服务支出表的说明</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、其他重要事项情况说明</w:t>
      </w:r>
    </w:p>
    <w:p w:rsidR="00B75057" w:rsidRDefault="008F5614">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rsidR="00B75057" w:rsidRDefault="008F5614">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年部门预算纳入绩效考评项目表</w:t>
      </w:r>
    </w:p>
    <w:p w:rsidR="00B75057" w:rsidRDefault="008F5614">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年部门预算专项资金管理清单（专栏公开）</w:t>
      </w:r>
    </w:p>
    <w:p w:rsidR="00B75057" w:rsidRDefault="00B75057">
      <w:pPr>
        <w:pStyle w:val="a9"/>
        <w:adjustRightInd w:val="0"/>
        <w:snapToGrid w:val="0"/>
        <w:spacing w:line="400" w:lineRule="exact"/>
        <w:ind w:firstLineChars="250" w:firstLine="800"/>
        <w:rPr>
          <w:rFonts w:ascii="TimesNewRoman" w:eastAsia="仿宋_GB2312" w:hAnsi="TimesNewRoman" w:cs="TimesNewRoman"/>
          <w:bCs/>
          <w:sz w:val="32"/>
          <w:szCs w:val="32"/>
        </w:rPr>
      </w:pPr>
    </w:p>
    <w:p w:rsidR="00B75057" w:rsidRDefault="00B75057">
      <w:pPr>
        <w:pStyle w:val="a9"/>
        <w:adjustRightInd w:val="0"/>
        <w:snapToGrid w:val="0"/>
        <w:spacing w:line="560" w:lineRule="exact"/>
        <w:jc w:val="center"/>
        <w:rPr>
          <w:rFonts w:ascii="TimesNewRoman" w:eastAsia="黑体" w:hAnsi="TimesNewRoman" w:cs="TimesNewRoman"/>
          <w:bCs/>
          <w:sz w:val="36"/>
          <w:szCs w:val="36"/>
        </w:rPr>
      </w:pPr>
    </w:p>
    <w:p w:rsidR="00B75057" w:rsidRDefault="00B75057">
      <w:pPr>
        <w:pStyle w:val="a9"/>
        <w:adjustRightInd w:val="0"/>
        <w:snapToGrid w:val="0"/>
        <w:spacing w:line="560" w:lineRule="exact"/>
        <w:jc w:val="center"/>
        <w:rPr>
          <w:rFonts w:ascii="TimesNewRoman" w:eastAsia="黑体" w:hAnsi="TimesNewRoman" w:cs="TimesNewRoman"/>
          <w:bCs/>
          <w:sz w:val="36"/>
          <w:szCs w:val="36"/>
        </w:rPr>
      </w:pPr>
    </w:p>
    <w:p w:rsidR="00B75057" w:rsidRDefault="00B75057">
      <w:pPr>
        <w:pStyle w:val="a9"/>
        <w:adjustRightInd w:val="0"/>
        <w:snapToGrid w:val="0"/>
        <w:spacing w:line="560" w:lineRule="exact"/>
        <w:jc w:val="center"/>
        <w:rPr>
          <w:rFonts w:ascii="TimesNewRoman" w:eastAsia="黑体" w:hAnsi="TimesNewRoman" w:cs="TimesNewRoman"/>
          <w:bCs/>
          <w:sz w:val="36"/>
          <w:szCs w:val="36"/>
        </w:rPr>
      </w:pPr>
    </w:p>
    <w:p w:rsidR="00B75057" w:rsidRDefault="008F5614">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部门（单位）概况</w:t>
      </w:r>
    </w:p>
    <w:p w:rsidR="00B75057" w:rsidRDefault="00B75057"/>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rsidR="00B75057" w:rsidRDefault="008F5614">
      <w:pPr>
        <w:ind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贯彻执行国家有关经济、信息化的法律法规规章，起草相关地方性法规规章草案。拟订并组织实施经济和信息化的发展规划，推进产业结构战略性调整和优化升级，推进信息化和工业化融合发展。</w:t>
      </w:r>
    </w:p>
    <w:p w:rsidR="00B75057" w:rsidRDefault="008F5614">
      <w:pPr>
        <w:ind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制定并组织实施工业、信息化相关行业的规划、计划和产业政策，提出优化产业布局、结构的政策建议。拟定行业技术规范与行业标准并组织实施，指导行业质量管理和安全生产管理工作。</w:t>
      </w:r>
    </w:p>
    <w:p w:rsidR="00B75057" w:rsidRDefault="008F5614">
      <w:pPr>
        <w:ind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监测研判经济运行态势，收集、整理、分析和发布经济信息，提出相关政策建议，协调经济运行中的重大问题。承担工业、信息化相关行业应急管理、产业安全和国防动员有关工作。</w:t>
      </w:r>
    </w:p>
    <w:p w:rsidR="00B75057" w:rsidRDefault="008F5614">
      <w:pPr>
        <w:ind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负责提出工业、信息化技术改造投资规模和方向的建议。按照规定权限，对工业和信息化固定资产投资项目进</w:t>
      </w:r>
    </w:p>
    <w:p w:rsidR="00B75057" w:rsidRDefault="008F5614">
      <w:pPr>
        <w:rPr>
          <w:rFonts w:ascii="仿宋_GB2312" w:eastAsia="仿宋_GB2312"/>
          <w:sz w:val="32"/>
          <w:szCs w:val="32"/>
        </w:rPr>
      </w:pPr>
      <w:r>
        <w:rPr>
          <w:rFonts w:ascii="仿宋_GB2312" w:eastAsia="仿宋_GB2312" w:hint="eastAsia"/>
          <w:sz w:val="32"/>
          <w:szCs w:val="32"/>
        </w:rPr>
        <w:t>行备案，并对重点项目进行管理和督查。</w:t>
      </w:r>
    </w:p>
    <w:p w:rsidR="00B75057" w:rsidRDefault="008F5614">
      <w:pPr>
        <w:ind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指导工业和信息化领域技术创新</w:t>
      </w:r>
      <w:r>
        <w:rPr>
          <w:rFonts w:ascii="仿宋_GB2312" w:eastAsia="仿宋_GB2312" w:hint="eastAsia"/>
          <w:sz w:val="32"/>
          <w:szCs w:val="32"/>
        </w:rPr>
        <w:t>、技术进步，推动企业技术创新、技术进步、技术引进和重大技术装备研制，推进高新技术与传统工业改造结合。推动产学研联合和相关科研成果产业化。</w:t>
      </w:r>
    </w:p>
    <w:p w:rsidR="00B75057" w:rsidRDefault="008F5614">
      <w:pPr>
        <w:ind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sz w:val="32"/>
          <w:szCs w:val="32"/>
        </w:rPr>
        <w:t>拟订工业、信息化相关产业的能源节约、资源综合利用、清洁生产促进政策并组织实施。参与拟定能源节约和资源综合利用、清洁生产促进规划。组织协调相关示范工程和新产品、新技术、新设备、新材料的推广应用。指导和协调工业环境保护和节能环保产业的</w:t>
      </w:r>
      <w:r>
        <w:rPr>
          <w:rFonts w:ascii="仿宋_GB2312" w:eastAsia="仿宋_GB2312" w:hint="eastAsia"/>
          <w:sz w:val="32"/>
          <w:szCs w:val="32"/>
        </w:rPr>
        <w:lastRenderedPageBreak/>
        <w:t>发展，推进绿色制造。</w:t>
      </w:r>
    </w:p>
    <w:p w:rsidR="00B75057" w:rsidRDefault="008F5614">
      <w:pPr>
        <w:ind w:firstLine="640"/>
        <w:rPr>
          <w:rFonts w:ascii="仿宋_GB2312" w:eastAsia="仿宋_GB2312"/>
          <w:sz w:val="32"/>
          <w:szCs w:val="32"/>
        </w:rPr>
      </w:pPr>
      <w:r>
        <w:rPr>
          <w:rFonts w:ascii="仿宋_GB2312" w:eastAsia="仿宋_GB2312" w:hint="eastAsia"/>
          <w:sz w:val="32"/>
          <w:szCs w:val="32"/>
        </w:rPr>
        <w:t>（七）</w:t>
      </w:r>
      <w:r>
        <w:rPr>
          <w:rFonts w:ascii="仿宋_GB2312" w:eastAsia="仿宋_GB2312" w:hint="eastAsia"/>
          <w:sz w:val="32"/>
          <w:szCs w:val="32"/>
        </w:rPr>
        <w:t>负责全市盐业行业管理和医药储备管理。</w:t>
      </w:r>
    </w:p>
    <w:p w:rsidR="00B75057" w:rsidRDefault="008F5614">
      <w:pPr>
        <w:ind w:firstLine="640"/>
        <w:rPr>
          <w:rFonts w:ascii="仿宋_GB2312" w:eastAsia="仿宋_GB2312"/>
          <w:sz w:val="32"/>
          <w:szCs w:val="32"/>
        </w:rPr>
      </w:pPr>
      <w:r>
        <w:rPr>
          <w:rFonts w:ascii="仿宋_GB2312" w:eastAsia="仿宋_GB2312" w:hint="eastAsia"/>
          <w:sz w:val="32"/>
          <w:szCs w:val="32"/>
        </w:rPr>
        <w:t>（八）</w:t>
      </w:r>
      <w:r>
        <w:rPr>
          <w:rFonts w:ascii="仿宋_GB2312" w:eastAsia="仿宋_GB2312" w:hint="eastAsia"/>
          <w:sz w:val="32"/>
          <w:szCs w:val="32"/>
        </w:rPr>
        <w:t>负责中小企业和民营经济发展的指导、协调和服务，</w:t>
      </w:r>
    </w:p>
    <w:p w:rsidR="00B75057" w:rsidRDefault="008F5614">
      <w:pPr>
        <w:ind w:firstLine="640"/>
        <w:rPr>
          <w:rFonts w:ascii="仿宋_GB2312" w:eastAsia="仿宋_GB2312"/>
          <w:sz w:val="32"/>
          <w:szCs w:val="32"/>
        </w:rPr>
      </w:pPr>
      <w:r>
        <w:rPr>
          <w:rFonts w:ascii="仿宋_GB2312" w:eastAsia="仿宋_GB2312" w:hint="eastAsia"/>
          <w:sz w:val="32"/>
          <w:szCs w:val="32"/>
        </w:rPr>
        <w:t>拟订促进中小企业和</w:t>
      </w:r>
      <w:r>
        <w:rPr>
          <w:rFonts w:ascii="仿宋_GB2312" w:eastAsia="仿宋_GB2312" w:hint="eastAsia"/>
          <w:sz w:val="32"/>
          <w:szCs w:val="32"/>
        </w:rPr>
        <w:t>民营经济发展的相关政策措施，协调解决有关重大问题。推进与中央企业合作发展工作。</w:t>
      </w:r>
    </w:p>
    <w:p w:rsidR="00B75057" w:rsidRDefault="008F5614">
      <w:pPr>
        <w:numPr>
          <w:ilvl w:val="0"/>
          <w:numId w:val="1"/>
        </w:numPr>
        <w:ind w:firstLine="640"/>
        <w:rPr>
          <w:rFonts w:ascii="仿宋_GB2312" w:eastAsia="仿宋_GB2312"/>
          <w:sz w:val="32"/>
          <w:szCs w:val="32"/>
        </w:rPr>
      </w:pPr>
      <w:r>
        <w:rPr>
          <w:rFonts w:ascii="仿宋_GB2312" w:eastAsia="仿宋_GB2312" w:hint="eastAsia"/>
          <w:sz w:val="32"/>
          <w:szCs w:val="32"/>
        </w:rPr>
        <w:t>统筹推进全市工业领域信息化发展和信息安全保障工作，研究拟定相关政策措施并协调重大问题。负责推进电子信息产品制造业、软件和信息服务业等信息技术产业发展，促进通信网、广播电视网和计算机网融合发展。</w:t>
      </w:r>
    </w:p>
    <w:p w:rsidR="00B75057" w:rsidRDefault="008F5614">
      <w:pPr>
        <w:ind w:firstLineChars="200" w:firstLine="640"/>
        <w:rPr>
          <w:rFonts w:ascii="TimesNewRoman" w:eastAsia="仿宋_GB2312" w:hAnsi="TimesNewRoman" w:cs="TimesNewRoman"/>
          <w:bCs/>
          <w:sz w:val="32"/>
          <w:szCs w:val="32"/>
        </w:rPr>
      </w:pPr>
      <w:r>
        <w:rPr>
          <w:rFonts w:ascii="仿宋_GB2312" w:eastAsia="仿宋_GB2312" w:hint="eastAsia"/>
          <w:sz w:val="32"/>
          <w:szCs w:val="32"/>
        </w:rPr>
        <w:t>（十）</w:t>
      </w:r>
      <w:r>
        <w:rPr>
          <w:rFonts w:ascii="仿宋_GB2312" w:eastAsia="仿宋_GB2312" w:hint="eastAsia"/>
          <w:sz w:val="32"/>
          <w:szCs w:val="32"/>
        </w:rPr>
        <w:t>完成市委、市政府交办的其他任务</w:t>
      </w:r>
      <w:r>
        <w:rPr>
          <w:rFonts w:ascii="仿宋_GB2312" w:eastAsia="仿宋_GB2312" w:hint="eastAsia"/>
          <w:sz w:val="32"/>
          <w:szCs w:val="32"/>
        </w:rPr>
        <w:t>。</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二、部门（单位）预算构成</w:t>
      </w:r>
    </w:p>
    <w:p w:rsidR="00B75057" w:rsidRDefault="008F5614">
      <w:pPr>
        <w:pStyle w:val="a9"/>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从预算单位构成看，</w:t>
      </w:r>
      <w:r>
        <w:rPr>
          <w:rFonts w:ascii="TimesNewRoman" w:eastAsia="仿宋_GB2312" w:hAnsi="TimesNewRoman" w:cs="TimesNewRoman" w:hint="eastAsia"/>
          <w:bCs/>
          <w:sz w:val="32"/>
          <w:szCs w:val="32"/>
        </w:rPr>
        <w:t>淮北市经济和信息化局</w:t>
      </w:r>
      <w:r>
        <w:rPr>
          <w:rFonts w:ascii="TimesNewRoman" w:eastAsia="仿宋_GB2312" w:hAnsi="TimesNewRoman" w:cs="TimesNewRoman" w:hint="eastAsia"/>
          <w:sz w:val="32"/>
          <w:szCs w:val="32"/>
        </w:rPr>
        <w:t>2024</w:t>
      </w:r>
      <w:r>
        <w:rPr>
          <w:rFonts w:ascii="TimesNewRoman" w:eastAsia="仿宋_GB2312" w:hAnsi="TimesNewRoman" w:cs="TimesNewRoman" w:hint="eastAsia"/>
          <w:sz w:val="32"/>
          <w:szCs w:val="32"/>
        </w:rPr>
        <w:t>年度部门预算仅包括</w:t>
      </w:r>
      <w:r>
        <w:rPr>
          <w:rFonts w:ascii="TimesNewRoman" w:eastAsia="仿宋_GB2312" w:hAnsi="TimesNewRoman" w:cs="TimesNewRoman" w:hint="eastAsia"/>
          <w:sz w:val="32"/>
          <w:szCs w:val="32"/>
        </w:rPr>
        <w:t>局本级预算和局下属单位预算，纳入部门预算编制范围的单位共</w:t>
      </w:r>
      <w:r>
        <w:rPr>
          <w:rFonts w:ascii="TimesNewRoman" w:eastAsia="仿宋_GB2312" w:hAnsi="TimesNewRoman" w:cs="TimesNewRoman" w:hint="eastAsia"/>
          <w:sz w:val="32"/>
          <w:szCs w:val="32"/>
        </w:rPr>
        <w:t>2</w:t>
      </w:r>
      <w:r>
        <w:rPr>
          <w:rFonts w:ascii="TimesNewRoman" w:eastAsia="仿宋_GB2312" w:hAnsi="TimesNewRoman" w:cs="TimesNewRoman" w:hint="eastAsia"/>
          <w:sz w:val="32"/>
          <w:szCs w:val="32"/>
        </w:rPr>
        <w:t>个，具体情况见下表</w:t>
      </w:r>
      <w:r>
        <w:rPr>
          <w:rFonts w:ascii="TimesNewRoman" w:eastAsia="仿宋_GB2312" w:hAnsi="TimesNewRoman" w:cs="TimesNewRoman" w:hint="eastAsia"/>
          <w:sz w:val="32"/>
          <w:szCs w:val="32"/>
        </w:rPr>
        <w:t>。</w:t>
      </w:r>
    </w:p>
    <w:tbl>
      <w:tblPr>
        <w:tblW w:w="8540" w:type="dxa"/>
        <w:jc w:val="center"/>
        <w:tblLayout w:type="fixed"/>
        <w:tblCellMar>
          <w:left w:w="0" w:type="dxa"/>
          <w:right w:w="0" w:type="dxa"/>
        </w:tblCellMar>
        <w:tblLook w:val="04A0"/>
      </w:tblPr>
      <w:tblGrid>
        <w:gridCol w:w="854"/>
        <w:gridCol w:w="3416"/>
        <w:gridCol w:w="4270"/>
      </w:tblGrid>
      <w:tr w:rsidR="00B75057">
        <w:trPr>
          <w:trHeight w:val="579"/>
          <w:jc w:val="center"/>
        </w:trPr>
        <w:tc>
          <w:tcPr>
            <w:tcW w:w="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75057" w:rsidRDefault="008F5614">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75057" w:rsidRDefault="008F5614">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sz="8" w:space="0" w:color="auto"/>
              <w:left w:val="nil"/>
              <w:bottom w:val="single" w:sz="8" w:space="0" w:color="auto"/>
              <w:right w:val="single" w:sz="8" w:space="0" w:color="auto"/>
            </w:tcBorders>
            <w:shd w:val="clear" w:color="auto" w:fill="FFFFFF"/>
            <w:vAlign w:val="center"/>
          </w:tcPr>
          <w:p w:rsidR="00B75057" w:rsidRDefault="008F5614">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rsidR="00B75057">
        <w:trPr>
          <w:trHeight w:val="579"/>
          <w:jc w:val="center"/>
        </w:trPr>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75057" w:rsidRDefault="008F5614">
            <w:pPr>
              <w:adjustRightInd w:val="0"/>
              <w:snapToGrid w:val="0"/>
              <w:spacing w:line="560" w:lineRule="exact"/>
              <w:jc w:val="center"/>
              <w:rPr>
                <w:rFonts w:ascii="TimesNewRoman" w:hAnsi="TimesNewRoman" w:cs="TimesNewRoman"/>
                <w:sz w:val="24"/>
              </w:rPr>
            </w:pPr>
            <w:r>
              <w:rPr>
                <w:rFonts w:ascii="TimesNewRoman" w:hAnsi="TimesNewRoman" w:cs="TimesNewRoman"/>
                <w:sz w:val="24"/>
              </w:rPr>
              <w:t>1</w:t>
            </w:r>
          </w:p>
        </w:tc>
        <w:tc>
          <w:tcPr>
            <w:tcW w:w="3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75057" w:rsidRDefault="008F5614">
            <w:pPr>
              <w:adjustRightInd w:val="0"/>
              <w:snapToGrid w:val="0"/>
              <w:spacing w:line="560" w:lineRule="exact"/>
              <w:jc w:val="center"/>
              <w:rPr>
                <w:rFonts w:ascii="TimesNewRoman" w:hAnsi="TimesNewRoman" w:cs="TimesNewRoman"/>
                <w:sz w:val="24"/>
                <w:u w:val="single"/>
              </w:rPr>
            </w:pPr>
            <w:r>
              <w:rPr>
                <w:rFonts w:ascii="TimesNewRoman" w:hAnsi="TimesNewRoman" w:cs="TimesNewRoman" w:hint="eastAsia"/>
                <w:bCs/>
                <w:sz w:val="24"/>
              </w:rPr>
              <w:t>淮北市经济和信息化局</w:t>
            </w:r>
            <w:r>
              <w:rPr>
                <w:rFonts w:ascii="TimesNewRoman" w:hAnsi="TimesNewRoman" w:cs="TimesNewRoman"/>
                <w:bCs/>
                <w:sz w:val="24"/>
              </w:rPr>
              <w:t>本级</w:t>
            </w:r>
          </w:p>
        </w:tc>
        <w:tc>
          <w:tcPr>
            <w:tcW w:w="4270" w:type="dxa"/>
            <w:tcBorders>
              <w:top w:val="nil"/>
              <w:left w:val="nil"/>
              <w:bottom w:val="single" w:sz="8" w:space="0" w:color="auto"/>
              <w:right w:val="single" w:sz="8" w:space="0" w:color="auto"/>
            </w:tcBorders>
            <w:shd w:val="clear" w:color="auto" w:fill="FFFFFF"/>
            <w:vAlign w:val="center"/>
          </w:tcPr>
          <w:p w:rsidR="00B75057" w:rsidRDefault="008F5614">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行政单位</w:t>
            </w:r>
          </w:p>
        </w:tc>
      </w:tr>
      <w:tr w:rsidR="00B75057">
        <w:trPr>
          <w:trHeight w:val="579"/>
          <w:jc w:val="center"/>
        </w:trPr>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75057" w:rsidRDefault="008F5614">
            <w:pPr>
              <w:adjustRightInd w:val="0"/>
              <w:snapToGrid w:val="0"/>
              <w:spacing w:line="560" w:lineRule="exact"/>
              <w:jc w:val="center"/>
              <w:rPr>
                <w:rFonts w:ascii="TimesNewRoman" w:hAnsi="TimesNewRoman" w:cs="TimesNewRoman"/>
                <w:sz w:val="24"/>
              </w:rPr>
            </w:pPr>
            <w:r>
              <w:rPr>
                <w:rFonts w:ascii="TimesNewRoman" w:hAnsi="TimesNewRoman" w:cs="TimesNewRoman"/>
                <w:sz w:val="24"/>
              </w:rPr>
              <w:t>2</w:t>
            </w:r>
          </w:p>
        </w:tc>
        <w:tc>
          <w:tcPr>
            <w:tcW w:w="3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75057" w:rsidRDefault="008F5614">
            <w:pPr>
              <w:adjustRightInd w:val="0"/>
              <w:snapToGrid w:val="0"/>
              <w:spacing w:line="560" w:lineRule="exact"/>
              <w:jc w:val="center"/>
              <w:rPr>
                <w:rFonts w:ascii="TimesNewRoman" w:hAnsi="TimesNewRoman" w:cs="TimesNewRoman"/>
                <w:sz w:val="24"/>
                <w:u w:val="single"/>
              </w:rPr>
            </w:pPr>
            <w:r>
              <w:rPr>
                <w:rFonts w:ascii="TimesNewRoman" w:hAnsi="TimesNewRoman" w:cs="TimesNewRoman" w:hint="eastAsia"/>
                <w:sz w:val="24"/>
              </w:rPr>
              <w:t>淮北市企业服务中心</w:t>
            </w:r>
          </w:p>
        </w:tc>
        <w:tc>
          <w:tcPr>
            <w:tcW w:w="4270" w:type="dxa"/>
            <w:tcBorders>
              <w:top w:val="nil"/>
              <w:left w:val="nil"/>
              <w:bottom w:val="single" w:sz="8" w:space="0" w:color="auto"/>
              <w:right w:val="single" w:sz="8" w:space="0" w:color="auto"/>
            </w:tcBorders>
            <w:shd w:val="clear" w:color="auto" w:fill="FFFFFF"/>
            <w:vAlign w:val="center"/>
          </w:tcPr>
          <w:p w:rsidR="00B75057" w:rsidRDefault="008F5614">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参照公务员法管理的事业单位</w:t>
            </w:r>
          </w:p>
        </w:tc>
      </w:tr>
    </w:tbl>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年度主要工作任务</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（一）全力促进工业经济平稳增长</w:t>
      </w:r>
      <w:r>
        <w:rPr>
          <w:rFonts w:ascii="TimesNewRoman" w:eastAsia="仿宋_GB2312" w:hAnsi="TimesNewRoman" w:cs="TimesNewRoman" w:hint="eastAsia"/>
          <w:bCs/>
          <w:sz w:val="32"/>
          <w:szCs w:val="32"/>
        </w:rPr>
        <w:t>。</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研究出台巩固和增强经济回升向好态势举措，持续推动工业经济实现质的有效提升和量的合理增长。</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（二）聚力推动工业项目建设扩量提速</w:t>
      </w:r>
      <w:r>
        <w:rPr>
          <w:rFonts w:ascii="TimesNewRoman" w:eastAsia="仿宋_GB2312" w:hAnsi="TimesNewRoman" w:cs="TimesNewRoman" w:hint="eastAsia"/>
          <w:bCs/>
          <w:sz w:val="32"/>
          <w:szCs w:val="32"/>
        </w:rPr>
        <w:t>。</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树牢“项目为王”理念，坚持招引储备一批、开工建设一批、投产达效一批，以项目建设的“进”，确保经济运行的“稳”。</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（三）加快构建“五群十链”产业体系</w:t>
      </w:r>
      <w:r>
        <w:rPr>
          <w:rFonts w:ascii="TimesNewRoman" w:eastAsia="仿宋_GB2312" w:hAnsi="TimesNewRoman" w:cs="TimesNewRoman" w:hint="eastAsia"/>
          <w:bCs/>
          <w:sz w:val="32"/>
          <w:szCs w:val="32"/>
        </w:rPr>
        <w:t>。</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制定出台加快推进新型工业化建设智能绿色制造强市、先进制造业集群培育实施方案，构建现代产业体系，培育发展新质生产力。</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（四）大力推进优质企业梯队培育</w:t>
      </w:r>
      <w:r>
        <w:rPr>
          <w:rFonts w:ascii="TimesNewRoman" w:eastAsia="仿宋_GB2312" w:hAnsi="TimesNewRoman" w:cs="TimesNewRoman" w:hint="eastAsia"/>
          <w:bCs/>
          <w:sz w:val="32"/>
          <w:szCs w:val="32"/>
        </w:rPr>
        <w:t>。</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坚持抓大、培优、扶小、育新相结合，推动骨干优势企业做强做优、中小企业专精特新发展、规上工业企业扩容提质。</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（五）加速推动制造业“智改数转网联”</w:t>
      </w:r>
      <w:r>
        <w:rPr>
          <w:rFonts w:ascii="TimesNewRoman" w:eastAsia="仿宋_GB2312" w:hAnsi="TimesNewRoman" w:cs="TimesNewRoman" w:hint="eastAsia"/>
          <w:bCs/>
          <w:sz w:val="32"/>
          <w:szCs w:val="32"/>
        </w:rPr>
        <w:t>。</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深入贯彻数字化转型方案及支持政策，加快推动制造业全方位、全链条改造，提高全要素生产率。</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（六）坚持创新引领、改革赋能</w:t>
      </w:r>
      <w:r>
        <w:rPr>
          <w:rFonts w:ascii="TimesNewRoman" w:eastAsia="仿宋_GB2312" w:hAnsi="TimesNewRoman" w:cs="TimesNewRoman" w:hint="eastAsia"/>
          <w:bCs/>
          <w:sz w:val="32"/>
          <w:szCs w:val="32"/>
        </w:rPr>
        <w:t>。</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创新引领、质量优先，加快提升产品技术水平和竞争实力，多措并举提升工业经济发展质效。</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（七）不断优化营商环境</w:t>
      </w:r>
      <w:r>
        <w:rPr>
          <w:rFonts w:ascii="TimesNewRoman" w:eastAsia="仿宋_GB2312" w:hAnsi="TimesNewRoman" w:cs="TimesNewRoman" w:hint="eastAsia"/>
          <w:bCs/>
          <w:sz w:val="32"/>
          <w:szCs w:val="32"/>
        </w:rPr>
        <w:t>。</w:t>
      </w:r>
    </w:p>
    <w:p w:rsidR="00B75057" w:rsidRDefault="008F5614">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树牢以企为本理念，坚持把经济发展的着力点放在实体经济上，创优企业发展环境。</w:t>
      </w:r>
    </w:p>
    <w:p w:rsidR="00B75057" w:rsidRDefault="00B75057"/>
    <w:p w:rsidR="00B75057" w:rsidRDefault="008F5614">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第二部分</w:t>
      </w:r>
      <w:r>
        <w:rPr>
          <w:rFonts w:ascii="TimesNewRoman" w:eastAsia="黑体" w:hAnsi="TimesNewRoman" w:cs="TimesNewRoman" w:hint="eastAsia"/>
          <w:bCs/>
          <w:sz w:val="36"/>
          <w:szCs w:val="36"/>
        </w:rPr>
        <w:t xml:space="preserve"> 2024</w:t>
      </w:r>
      <w:r>
        <w:rPr>
          <w:rFonts w:ascii="TimesNewRoman" w:eastAsia="黑体" w:hAnsi="TimesNewRoman" w:cs="TimesNewRoman" w:hint="eastAsia"/>
          <w:bCs/>
          <w:sz w:val="36"/>
          <w:szCs w:val="36"/>
        </w:rPr>
        <w:t>年部门（单位）预算表</w:t>
      </w:r>
    </w:p>
    <w:p w:rsidR="00B75057" w:rsidRDefault="008F5614">
      <w:pPr>
        <w:pStyle w:val="a9"/>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TimesNewRoman" w:eastAsia="仿宋_GB2312" w:hAnsi="TimesNewRoman" w:cs="TimesNewRoman" w:hint="eastAsia"/>
          <w:bCs/>
          <w:sz w:val="32"/>
          <w:szCs w:val="32"/>
        </w:rPr>
        <w:t>1-2</w:t>
      </w:r>
    </w:p>
    <w:p w:rsidR="00B75057" w:rsidRDefault="008F5614">
      <w:r>
        <w:t xml:space="preserve">                                        </w:t>
      </w:r>
    </w:p>
    <w:p w:rsidR="00B75057" w:rsidRDefault="008F5614">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第三部分</w:t>
      </w:r>
      <w:r>
        <w:rPr>
          <w:rFonts w:ascii="TimesNewRoman" w:eastAsia="黑体" w:hAnsi="TimesNewRoman" w:cs="TimesNewRoman" w:hint="eastAsia"/>
          <w:bCs/>
          <w:sz w:val="36"/>
          <w:szCs w:val="36"/>
        </w:rPr>
        <w:t xml:space="preserve"> 2024</w:t>
      </w:r>
      <w:r>
        <w:rPr>
          <w:rFonts w:ascii="TimesNewRoman" w:eastAsia="黑体" w:hAnsi="TimesNewRoman" w:cs="TimesNewRoman" w:hint="eastAsia"/>
          <w:bCs/>
          <w:sz w:val="36"/>
          <w:szCs w:val="36"/>
        </w:rPr>
        <w:t>年部门（单位）预算情况说明</w:t>
      </w:r>
    </w:p>
    <w:p w:rsidR="00B75057" w:rsidRDefault="00B75057"/>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年收支总表的说明</w:t>
      </w:r>
    </w:p>
    <w:p w:rsidR="00B75057" w:rsidRDefault="008F5614">
      <w:pPr>
        <w:pStyle w:val="a9"/>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按照综合预算的原则，</w:t>
      </w:r>
      <w:r>
        <w:rPr>
          <w:rFonts w:ascii="TimesNewRoman" w:eastAsia="仿宋_GB2312" w:hAnsi="TimesNewRoman" w:cs="TimesNewRoman" w:hint="eastAsia"/>
          <w:sz w:val="32"/>
          <w:szCs w:val="32"/>
        </w:rPr>
        <w:t>淮北市经济和信息化局</w:t>
      </w:r>
      <w:r>
        <w:rPr>
          <w:rFonts w:ascii="TimesNewRoman" w:eastAsia="仿宋_GB2312" w:hAnsi="TimesNewRoman" w:cs="TimesNewRoman" w:hint="eastAsia"/>
          <w:sz w:val="32"/>
          <w:szCs w:val="32"/>
        </w:rPr>
        <w:t>所有收入和支出均纳入部门（单位）预算管理。</w:t>
      </w:r>
      <w:r>
        <w:rPr>
          <w:rFonts w:ascii="TimesNewRoman" w:eastAsia="仿宋_GB2312" w:hAnsi="TimesNewRoman" w:cs="TimesNewRoman" w:hint="eastAsia"/>
          <w:sz w:val="32"/>
          <w:szCs w:val="32"/>
        </w:rPr>
        <w:t>淮北市经济和信息化局</w:t>
      </w:r>
      <w:r>
        <w:rPr>
          <w:rFonts w:ascii="TimesNewRoman" w:eastAsia="仿宋_GB2312" w:hAnsi="TimesNewRoman" w:cs="TimesNewRoman" w:hint="eastAsia"/>
          <w:sz w:val="32"/>
          <w:szCs w:val="32"/>
        </w:rPr>
        <w:t>2024</w:t>
      </w:r>
      <w:r>
        <w:rPr>
          <w:rFonts w:ascii="TimesNewRoman" w:eastAsia="仿宋_GB2312" w:hAnsi="TimesNewRoman" w:cs="TimesNewRoman" w:hint="eastAsia"/>
          <w:sz w:val="32"/>
          <w:szCs w:val="32"/>
        </w:rPr>
        <w:t>年收支总预算</w:t>
      </w:r>
      <w:r>
        <w:rPr>
          <w:rFonts w:ascii="TimesNewRoman" w:eastAsia="仿宋_GB2312" w:hAnsi="TimesNewRoman" w:cs="TimesNewRoman" w:hint="eastAsia"/>
          <w:sz w:val="32"/>
          <w:szCs w:val="32"/>
        </w:rPr>
        <w:t>9</w:t>
      </w:r>
      <w:r>
        <w:rPr>
          <w:rFonts w:ascii="TimesNewRoman" w:eastAsia="仿宋_GB2312" w:hAnsi="TimesNewRoman" w:cs="TimesNewRoman" w:hint="eastAsia"/>
          <w:sz w:val="32"/>
          <w:szCs w:val="32"/>
        </w:rPr>
        <w:t>,</w:t>
      </w:r>
      <w:r>
        <w:rPr>
          <w:rFonts w:ascii="TimesNewRoman" w:eastAsia="仿宋_GB2312" w:hAnsi="TimesNewRoman" w:cs="TimesNewRoman" w:hint="eastAsia"/>
          <w:sz w:val="32"/>
          <w:szCs w:val="32"/>
        </w:rPr>
        <w:t>564.39</w:t>
      </w:r>
      <w:r>
        <w:rPr>
          <w:rFonts w:ascii="TimesNewRoman" w:eastAsia="仿宋_GB2312" w:hAnsi="TimesNewRoman" w:cs="TimesNewRoman" w:hint="eastAsia"/>
          <w:sz w:val="32"/>
          <w:szCs w:val="32"/>
        </w:rPr>
        <w:t>万元，收入全部是一般公共预算拨款收入</w:t>
      </w:r>
      <w:r>
        <w:rPr>
          <w:rFonts w:ascii="TimesNewRoman" w:eastAsia="仿宋_GB2312" w:hAnsi="TimesNewRoman" w:cs="TimesNewRoman" w:hint="eastAsia"/>
          <w:sz w:val="32"/>
          <w:szCs w:val="32"/>
        </w:rPr>
        <w:t>9</w:t>
      </w:r>
      <w:r>
        <w:rPr>
          <w:rFonts w:ascii="TimesNewRoman" w:eastAsia="仿宋_GB2312" w:hAnsi="TimesNewRoman" w:cs="TimesNewRoman" w:hint="eastAsia"/>
          <w:sz w:val="32"/>
          <w:szCs w:val="32"/>
        </w:rPr>
        <w:t>,</w:t>
      </w:r>
      <w:r>
        <w:rPr>
          <w:rFonts w:ascii="TimesNewRoman" w:eastAsia="仿宋_GB2312" w:hAnsi="TimesNewRoman" w:cs="TimesNewRoman" w:hint="eastAsia"/>
          <w:sz w:val="32"/>
          <w:szCs w:val="32"/>
        </w:rPr>
        <w:t>564.39</w:t>
      </w:r>
      <w:r>
        <w:rPr>
          <w:rFonts w:ascii="TimesNewRoman" w:eastAsia="仿宋_GB2312" w:hAnsi="TimesNewRoman" w:cs="TimesNewRoman" w:hint="eastAsia"/>
          <w:sz w:val="32"/>
          <w:szCs w:val="32"/>
        </w:rPr>
        <w:t>万元，支出包括：</w:t>
      </w:r>
      <w:r>
        <w:rPr>
          <w:rFonts w:ascii="仿宋_GB2312" w:eastAsia="仿宋_GB2312" w:hAnsi="仿宋" w:hint="eastAsia"/>
          <w:sz w:val="32"/>
          <w:szCs w:val="32"/>
        </w:rPr>
        <w:t>社会保障和就业支出、卫生健康支出、资源勘探信息等事务支出、住房保障支出</w:t>
      </w:r>
      <w:r>
        <w:rPr>
          <w:rFonts w:ascii="TimesNewRoman" w:eastAsia="仿宋_GB2312" w:hAnsi="TimesNewRoman" w:cs="TimesNewRoman" w:hint="eastAsia"/>
          <w:sz w:val="32"/>
          <w:szCs w:val="32"/>
        </w:rPr>
        <w:t>。</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年收入总表的说明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年收入预算</w:t>
      </w:r>
      <w:r>
        <w:rPr>
          <w:rFonts w:ascii="TimesNewRoman" w:eastAsia="仿宋_GB2312" w:hAnsi="TimesNewRoman" w:cs="TimesNewRoman" w:hint="eastAsia"/>
          <w:sz w:val="32"/>
          <w:szCs w:val="32"/>
        </w:rPr>
        <w:t>9,564.39</w:t>
      </w:r>
      <w:r>
        <w:rPr>
          <w:rFonts w:ascii="TimesNewRoman" w:eastAsia="仿宋_GB2312" w:hAnsi="TimesNewRoman" w:cs="TimesNewRoman" w:hint="eastAsia"/>
          <w:kern w:val="0"/>
          <w:sz w:val="32"/>
          <w:szCs w:val="32"/>
        </w:rPr>
        <w:t>万元，其中，本年收入</w:t>
      </w:r>
      <w:r>
        <w:rPr>
          <w:rFonts w:ascii="TimesNewRoman" w:eastAsia="仿宋_GB2312" w:hAnsi="TimesNewRoman" w:cs="TimesNewRoman" w:hint="eastAsia"/>
          <w:sz w:val="32"/>
          <w:szCs w:val="32"/>
        </w:rPr>
        <w:t>9,564.39</w:t>
      </w:r>
      <w:r>
        <w:rPr>
          <w:rFonts w:ascii="TimesNewRoman" w:eastAsia="仿宋_GB2312" w:hAnsi="TimesNewRoman" w:cs="TimesNewRoman" w:hint="eastAsia"/>
          <w:kern w:val="0"/>
          <w:sz w:val="32"/>
          <w:szCs w:val="32"/>
        </w:rPr>
        <w:t>万元。</w:t>
      </w:r>
    </w:p>
    <w:p w:rsidR="00B75057" w:rsidRDefault="008F5614">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（一）本年收入</w:t>
      </w:r>
      <w:r>
        <w:rPr>
          <w:rFonts w:ascii="TimesNewRoman" w:eastAsia="仿宋_GB2312" w:hAnsi="TimesNewRoman" w:cs="TimesNewRoman" w:hint="eastAsia"/>
          <w:sz w:val="32"/>
          <w:szCs w:val="32"/>
        </w:rPr>
        <w:t>9,564.39</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主要包括：一般公共预算拨款收入</w:t>
      </w:r>
      <w:r>
        <w:rPr>
          <w:rFonts w:ascii="TimesNewRoman" w:eastAsia="仿宋_GB2312" w:hAnsi="TimesNewRoman" w:cs="TimesNewRoman" w:hint="eastAsia"/>
          <w:sz w:val="32"/>
          <w:szCs w:val="32"/>
        </w:rPr>
        <w:t>9,564.39</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474.7</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4.75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年支持制造业提质扩量增效奖补资金；政府性基金预算拨款收入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本部门无</w:t>
      </w:r>
      <w:r>
        <w:rPr>
          <w:rFonts w:ascii="TimesNewRoman" w:eastAsia="仿宋_GB2312" w:hAnsi="TimesNewRoman" w:cs="TimesNewRoman" w:hint="eastAsia"/>
          <w:kern w:val="0"/>
          <w:sz w:val="32"/>
          <w:szCs w:val="32"/>
        </w:rPr>
        <w:t>政府性基金预算拨款收入；财政专户管理资金收入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本部门无</w:t>
      </w:r>
      <w:r>
        <w:rPr>
          <w:rFonts w:ascii="TimesNewRoman" w:eastAsia="仿宋_GB2312" w:hAnsi="TimesNewRoman" w:cs="TimesNewRoman" w:hint="eastAsia"/>
          <w:kern w:val="0"/>
          <w:sz w:val="32"/>
          <w:szCs w:val="32"/>
        </w:rPr>
        <w:t>财政专户管理资</w:t>
      </w:r>
      <w:r>
        <w:rPr>
          <w:rFonts w:ascii="TimesNewRoman" w:eastAsia="仿宋_GB2312" w:hAnsi="TimesNewRoman" w:cs="TimesNewRoman" w:hint="eastAsia"/>
          <w:kern w:val="0"/>
          <w:sz w:val="32"/>
          <w:szCs w:val="32"/>
        </w:rPr>
        <w:lastRenderedPageBreak/>
        <w:t>金收入。</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年支出总表的说明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年支出预算</w:t>
      </w:r>
      <w:r>
        <w:rPr>
          <w:rFonts w:ascii="TimesNewRoman" w:eastAsia="仿宋_GB2312" w:hAnsi="TimesNewRoman" w:cs="TimesNewRoman" w:hint="eastAsia"/>
          <w:sz w:val="32"/>
          <w:szCs w:val="32"/>
        </w:rPr>
        <w:t>9,564.39</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474.7</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4.75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年支持制造业提质扩量增效奖补资金。其中，基本支出</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682.1</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17.59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，主要用于保障机构日常运转、完成日常工作</w:t>
      </w:r>
      <w:r>
        <w:rPr>
          <w:rFonts w:ascii="TimesNewRoman" w:eastAsia="仿宋_GB2312" w:hAnsi="TimesNewRoman" w:cs="TimesNewRoman" w:hint="eastAsia"/>
          <w:kern w:val="0"/>
          <w:sz w:val="32"/>
          <w:szCs w:val="32"/>
        </w:rPr>
        <w:t>任务；项目支出</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882.2</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82.41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，主要用于工业经济和信息化工作运行经费</w:t>
      </w:r>
      <w:r>
        <w:rPr>
          <w:rFonts w:ascii="TimesNewRoman" w:eastAsia="仿宋_GB2312" w:hAnsi="TimesNewRoman" w:cs="TimesNewRoman" w:hint="eastAsia"/>
          <w:kern w:val="0"/>
          <w:sz w:val="32"/>
          <w:szCs w:val="32"/>
        </w:rPr>
        <w:t>、世界制造业大会经费、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办公大楼劳务经费、工业经济发展第三方项目服务费、市级食盐储备补助资金、工程系列初中级专业技术资格评审费、节能监察专项经费、中小企业发展促进中心专项经费、办公大楼运行等工作经费、</w:t>
      </w:r>
      <w:r>
        <w:rPr>
          <w:rFonts w:ascii="TimesNewRoman" w:eastAsia="仿宋_GB2312" w:hAnsi="TimesNewRoman" w:cs="TimesNewRoman" w:hint="eastAsia"/>
          <w:kern w:val="0"/>
          <w:sz w:val="32"/>
          <w:szCs w:val="32"/>
        </w:rPr>
        <w:t>办公大楼运行等工作经费、企业离休人员管理服务费、行业职能和管理服务费</w:t>
      </w:r>
      <w:r>
        <w:rPr>
          <w:rFonts w:ascii="TimesNewRoman" w:eastAsia="仿宋_GB2312" w:hAnsi="TimesNewRoman" w:cs="TimesNewRoman" w:hint="eastAsia"/>
          <w:kern w:val="0"/>
          <w:sz w:val="32"/>
          <w:szCs w:val="32"/>
        </w:rPr>
        <w:t>。</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年财政拨款收支总表的说明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年财政拨款收支预算</w:t>
      </w:r>
      <w:r>
        <w:rPr>
          <w:rFonts w:ascii="TimesNewRoman" w:eastAsia="仿宋_GB2312" w:hAnsi="TimesNewRoman" w:cs="TimesNewRoman" w:hint="eastAsia"/>
          <w:sz w:val="32"/>
          <w:szCs w:val="32"/>
        </w:rPr>
        <w:t>9,564.39</w:t>
      </w:r>
      <w:r>
        <w:rPr>
          <w:rFonts w:ascii="TimesNewRoman" w:eastAsia="仿宋_GB2312" w:hAnsi="TimesNewRoman" w:cs="TimesNewRoman" w:hint="eastAsia"/>
          <w:kern w:val="0"/>
          <w:sz w:val="32"/>
          <w:szCs w:val="32"/>
        </w:rPr>
        <w:t>万元。收入按资金来源分为：一般公共预算拨款</w:t>
      </w:r>
      <w:r>
        <w:rPr>
          <w:rFonts w:ascii="TimesNewRoman" w:eastAsia="仿宋_GB2312" w:hAnsi="TimesNewRoman" w:cs="TimesNewRoman" w:hint="eastAsia"/>
          <w:kern w:val="0"/>
          <w:sz w:val="32"/>
          <w:szCs w:val="32"/>
        </w:rPr>
        <w:t>9,564.39</w:t>
      </w:r>
      <w:r>
        <w:rPr>
          <w:rFonts w:ascii="TimesNewRoman" w:eastAsia="仿宋_GB2312" w:hAnsi="TimesNewRoman" w:cs="TimesNewRoman" w:hint="eastAsia"/>
          <w:kern w:val="0"/>
          <w:sz w:val="32"/>
          <w:szCs w:val="32"/>
        </w:rPr>
        <w:t>万元、政府性基金预算拨款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万元；按资金年度分为：本年财政拨款收入</w:t>
      </w:r>
      <w:r>
        <w:rPr>
          <w:rFonts w:ascii="TimesNewRoman" w:eastAsia="仿宋_GB2312" w:hAnsi="TimesNewRoman" w:cs="TimesNewRoman" w:hint="eastAsia"/>
          <w:sz w:val="32"/>
          <w:szCs w:val="32"/>
        </w:rPr>
        <w:t>9,564.39</w:t>
      </w:r>
      <w:r>
        <w:rPr>
          <w:rFonts w:ascii="TimesNewRoman" w:eastAsia="仿宋_GB2312" w:hAnsi="TimesNewRoman" w:cs="TimesNewRoman" w:hint="eastAsia"/>
          <w:kern w:val="0"/>
          <w:sz w:val="32"/>
          <w:szCs w:val="32"/>
        </w:rPr>
        <w:t>万元。支出按功能分类分为：社会保障和就业支出</w:t>
      </w:r>
      <w:r>
        <w:rPr>
          <w:rFonts w:ascii="TimesNewRoman" w:eastAsia="仿宋_GB2312" w:hAnsi="TimesNewRoman" w:cs="TimesNewRoman" w:hint="eastAsia"/>
          <w:kern w:val="0"/>
          <w:sz w:val="32"/>
          <w:szCs w:val="32"/>
        </w:rPr>
        <w:t>762.99</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7.98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74.4</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0.78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；资源勘探工业信息等支出</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598.45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89.90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128.5</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1.34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lastRenderedPageBreak/>
        <w:t>五、关于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年一般公共预算支出表的说明</w:t>
      </w:r>
    </w:p>
    <w:p w:rsidR="00B75057" w:rsidRDefault="008F5614">
      <w:pPr>
        <w:pStyle w:val="a9"/>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年一般公共预算支出</w:t>
      </w:r>
      <w:r>
        <w:rPr>
          <w:rFonts w:ascii="TimesNewRoman" w:eastAsia="仿宋_GB2312" w:hAnsi="TimesNewRoman" w:cs="TimesNewRoman" w:hint="eastAsia"/>
          <w:sz w:val="32"/>
          <w:szCs w:val="32"/>
        </w:rPr>
        <w:t>9,564.39</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占</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474.7</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4.75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w:t>
      </w:r>
      <w:r>
        <w:rPr>
          <w:rFonts w:ascii="TimesNewRoman" w:eastAsia="仿宋_GB2312" w:hAnsi="TimesNewRoman" w:cs="TimesNewRoman" w:hint="eastAsia"/>
          <w:kern w:val="0"/>
          <w:sz w:val="32"/>
          <w:szCs w:val="32"/>
        </w:rPr>
        <w:t>一</w:t>
      </w:r>
      <w:r>
        <w:rPr>
          <w:rFonts w:ascii="TimesNewRoman" w:eastAsia="仿宋_GB2312" w:hAnsi="TimesNewRoman" w:cs="TimesNewRoman" w:hint="eastAsia"/>
          <w:kern w:val="0"/>
          <w:sz w:val="32"/>
          <w:szCs w:val="32"/>
        </w:rPr>
        <w:t>是</w:t>
      </w:r>
      <w:r>
        <w:rPr>
          <w:rFonts w:ascii="TimesNewRoman" w:eastAsia="仿宋_GB2312" w:hAnsi="TimesNewRoman" w:cs="TimesNewRoman" w:hint="eastAsia"/>
          <w:kern w:val="0"/>
          <w:sz w:val="32"/>
          <w:szCs w:val="32"/>
        </w:rPr>
        <w:t>人员变动，二是减少项目支出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w:t>
      </w:r>
    </w:p>
    <w:p w:rsidR="00B75057" w:rsidRDefault="008F5614">
      <w:pPr>
        <w:pStyle w:val="a9"/>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762.99</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7.98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74.4</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0.78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；资源勘探工业信息等支出</w:t>
      </w:r>
      <w:r>
        <w:rPr>
          <w:rFonts w:ascii="TimesNewRoman" w:eastAsia="仿宋_GB2312" w:hAnsi="TimesNewRoman" w:cs="TimesNewRoman" w:hint="eastAsia"/>
          <w:kern w:val="0"/>
          <w:sz w:val="32"/>
          <w:szCs w:val="32"/>
        </w:rPr>
        <w:t>8598.45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89.90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128.5</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1.34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p>
    <w:p w:rsidR="00B75057" w:rsidRDefault="008F5614">
      <w:pPr>
        <w:pStyle w:val="a9"/>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、社会保障和就业支出（类）人力资源和社会保障管理事务（款）行政运行（项）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4.22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3.12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42.54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人员变动，基数调整</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、社会保障和就业支出（类）行政事业单位养老支出（款）行行政单位离退休（项）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563.00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154.66</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增长</w:t>
      </w:r>
      <w:r>
        <w:rPr>
          <w:rFonts w:ascii="TimesNewRoman" w:eastAsia="仿宋_GB2312" w:hAnsi="TimesNewRoman" w:cs="TimesNewRoman" w:hint="eastAsia"/>
          <w:kern w:val="0"/>
          <w:sz w:val="32"/>
          <w:szCs w:val="32"/>
        </w:rPr>
        <w:t>37.88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增加了提租补贴预算，功能科目调整，离退休人员经费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年预算在</w:t>
      </w:r>
      <w:r>
        <w:rPr>
          <w:rFonts w:ascii="TimesNewRoman" w:eastAsia="仿宋_GB2312" w:hAnsi="TimesNewRoman" w:cs="TimesNewRoman" w:hint="eastAsia"/>
          <w:kern w:val="0"/>
          <w:sz w:val="32"/>
          <w:szCs w:val="32"/>
        </w:rPr>
        <w:t>2150101</w:t>
      </w:r>
      <w:r>
        <w:rPr>
          <w:rFonts w:ascii="TimesNewRoman" w:eastAsia="仿宋_GB2312" w:hAnsi="TimesNewRoman" w:cs="TimesNewRoman" w:hint="eastAsia"/>
          <w:kern w:val="0"/>
          <w:sz w:val="32"/>
          <w:szCs w:val="32"/>
        </w:rPr>
        <w:t>行政运行中核算，</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年度在</w:t>
      </w:r>
      <w:r>
        <w:rPr>
          <w:rFonts w:ascii="TimesNewRoman" w:eastAsia="仿宋_GB2312" w:hAnsi="TimesNewRoman" w:cs="TimesNewRoman" w:hint="eastAsia"/>
          <w:kern w:val="0"/>
          <w:sz w:val="32"/>
          <w:szCs w:val="32"/>
        </w:rPr>
        <w:t>2080501</w:t>
      </w:r>
      <w:r>
        <w:rPr>
          <w:rFonts w:ascii="TimesNewRoman" w:eastAsia="仿宋_GB2312" w:hAnsi="TimesNewRoman" w:cs="TimesNewRoman" w:hint="eastAsia"/>
          <w:kern w:val="0"/>
          <w:sz w:val="32"/>
          <w:szCs w:val="32"/>
        </w:rPr>
        <w:t>行政单位离退休中核算</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、社会</w:t>
      </w:r>
      <w:r>
        <w:rPr>
          <w:rFonts w:ascii="TimesNewRoman" w:eastAsia="仿宋_GB2312" w:hAnsi="TimesNewRoman" w:cs="TimesNewRoman" w:hint="eastAsia"/>
          <w:kern w:val="0"/>
          <w:sz w:val="32"/>
          <w:szCs w:val="32"/>
        </w:rPr>
        <w:t>保障和就业支出（类）行政事业单位养老支出（款）机</w:t>
      </w:r>
      <w:r>
        <w:rPr>
          <w:rFonts w:ascii="TimesNewRoman" w:eastAsia="仿宋_GB2312" w:hAnsi="TimesNewRoman" w:cs="TimesNewRoman" w:hint="eastAsia"/>
          <w:kern w:val="0"/>
          <w:sz w:val="32"/>
          <w:szCs w:val="32"/>
        </w:rPr>
        <w:lastRenderedPageBreak/>
        <w:t>关事业单位基本养老保险缴费支出（项）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124.3</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8.08</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6.11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人员变动，基数调整</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、社会保障和就业支出（类）行政事业单位养老支出（款）机关事业单位职业年金缴费支出（项）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10.05</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0.43</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4.14%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、社会保障和就业支出（类）其他社会保障和就业支出（款）其他社会保障和就业支出（项）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61.41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60.19</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增长</w:t>
      </w:r>
      <w:r>
        <w:rPr>
          <w:rFonts w:ascii="TimesNewRoman" w:eastAsia="仿宋_GB2312" w:hAnsi="TimesNewRoman" w:cs="TimesNewRoman" w:hint="eastAsia"/>
          <w:kern w:val="0"/>
          <w:sz w:val="32"/>
          <w:szCs w:val="32"/>
        </w:rPr>
        <w:t>4,905.03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功能科目调整，</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年度对其他个人和家庭的补助在</w:t>
      </w:r>
      <w:r>
        <w:rPr>
          <w:rFonts w:ascii="TimesNewRoman" w:eastAsia="仿宋_GB2312" w:hAnsi="TimesNewRoman" w:cs="TimesNewRoman" w:hint="eastAsia"/>
          <w:kern w:val="0"/>
          <w:sz w:val="32"/>
          <w:szCs w:val="32"/>
        </w:rPr>
        <w:t>2150201</w:t>
      </w:r>
      <w:r>
        <w:rPr>
          <w:rFonts w:ascii="TimesNewRoman" w:eastAsia="仿宋_GB2312" w:hAnsi="TimesNewRoman" w:cs="TimesNewRoman" w:hint="eastAsia"/>
          <w:kern w:val="0"/>
          <w:sz w:val="32"/>
          <w:szCs w:val="32"/>
        </w:rPr>
        <w:t>行政运行中核算</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、卫生健康支出（类）行政事业单位医疗（款）行政单位医疗（项）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34.00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2.29</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6.31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人员变动，基数调整</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、卫生健康支出（类）行政事业单位医疗（款）公务员医疗补助（项）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预算</w:t>
      </w:r>
      <w:r>
        <w:rPr>
          <w:rFonts w:ascii="TimesNewRoman" w:eastAsia="仿宋_GB2312" w:hAnsi="TimesNewRoman" w:cs="TimesNewRoman" w:hint="eastAsia"/>
          <w:kern w:val="0"/>
          <w:sz w:val="32"/>
          <w:szCs w:val="32"/>
        </w:rPr>
        <w:t>40.40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0.49</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增长</w:t>
      </w:r>
      <w:r>
        <w:rPr>
          <w:rFonts w:ascii="TimesNewRoman" w:eastAsia="仿宋_GB2312" w:hAnsi="TimesNewRoman" w:cs="TimesNewRoman" w:hint="eastAsia"/>
          <w:kern w:val="0"/>
          <w:sz w:val="32"/>
          <w:szCs w:val="32"/>
        </w:rPr>
        <w:t>1.23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人员变动，基数调整</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、资源勘探工业信息等支出（类）资源勘探开发（款）行政运行（项）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54.45</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140.42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72.06</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人员变动，功能科目调整，离退休人员经费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年预算在</w:t>
      </w:r>
      <w:r>
        <w:rPr>
          <w:rFonts w:ascii="TimesNewRoman" w:eastAsia="仿宋_GB2312" w:hAnsi="TimesNewRoman" w:cs="TimesNewRoman" w:hint="eastAsia"/>
          <w:kern w:val="0"/>
          <w:sz w:val="32"/>
          <w:szCs w:val="32"/>
        </w:rPr>
        <w:t>2150101</w:t>
      </w:r>
      <w:r>
        <w:rPr>
          <w:rFonts w:ascii="TimesNewRoman" w:eastAsia="仿宋_GB2312" w:hAnsi="TimesNewRoman" w:cs="TimesNewRoman" w:hint="eastAsia"/>
          <w:kern w:val="0"/>
          <w:sz w:val="32"/>
          <w:szCs w:val="32"/>
        </w:rPr>
        <w:t>行政运行中核算，</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年度在</w:t>
      </w:r>
      <w:r>
        <w:rPr>
          <w:rFonts w:ascii="TimesNewRoman" w:eastAsia="仿宋_GB2312" w:hAnsi="TimesNewRoman" w:cs="TimesNewRoman" w:hint="eastAsia"/>
          <w:kern w:val="0"/>
          <w:sz w:val="32"/>
          <w:szCs w:val="32"/>
        </w:rPr>
        <w:t>2080501</w:t>
      </w:r>
      <w:r>
        <w:rPr>
          <w:rFonts w:ascii="TimesNewRoman" w:eastAsia="仿宋_GB2312" w:hAnsi="TimesNewRoman" w:cs="TimesNewRoman" w:hint="eastAsia"/>
          <w:kern w:val="0"/>
          <w:sz w:val="32"/>
          <w:szCs w:val="32"/>
        </w:rPr>
        <w:t>行政单位离退休中核算</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、资源勘探工业信息等支出（类）制造业（款）行政运行（项）</w:t>
      </w:r>
      <w:r>
        <w:rPr>
          <w:rFonts w:ascii="TimesNewRoman" w:eastAsia="仿宋_GB2312" w:hAnsi="TimesNewRoman" w:cs="TimesNewRoman" w:hint="eastAsia"/>
          <w:kern w:val="0"/>
          <w:sz w:val="32"/>
          <w:szCs w:val="32"/>
        </w:rPr>
        <w:lastRenderedPageBreak/>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158.40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70</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降低</w:t>
      </w:r>
      <w:r>
        <w:rPr>
          <w:rFonts w:ascii="TimesNewRoman" w:eastAsia="仿宋_GB2312" w:hAnsi="TimesNewRoman" w:cs="TimesNewRoman" w:hint="eastAsia"/>
          <w:kern w:val="0"/>
          <w:sz w:val="32"/>
          <w:szCs w:val="32"/>
        </w:rPr>
        <w:t>30.68%</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功能科目调整，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年度对其他个人和家庭的补助在</w:t>
      </w:r>
      <w:r>
        <w:rPr>
          <w:rFonts w:ascii="TimesNewRoman" w:eastAsia="仿宋_GB2312" w:hAnsi="TimesNewRoman" w:cs="TimesNewRoman" w:hint="eastAsia"/>
          <w:kern w:val="0"/>
          <w:sz w:val="32"/>
          <w:szCs w:val="32"/>
        </w:rPr>
        <w:t>2089999</w:t>
      </w:r>
      <w:r>
        <w:rPr>
          <w:rFonts w:ascii="TimesNewRoman" w:eastAsia="仿宋_GB2312" w:hAnsi="TimesNewRoman" w:cs="TimesNewRoman" w:hint="eastAsia"/>
          <w:kern w:val="0"/>
          <w:sz w:val="32"/>
          <w:szCs w:val="32"/>
        </w:rPr>
        <w:t>其他社会保障和就业支出</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、资源勘探工业信息等支出（类）制造业（款）一般行政管理事务（项）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5.03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5.03</w:t>
      </w:r>
      <w:r>
        <w:rPr>
          <w:rFonts w:ascii="TimesNewRoman" w:eastAsia="仿宋_GB2312" w:hAnsi="TimesNewRoman" w:cs="TimesNewRoman" w:hint="eastAsia"/>
          <w:kern w:val="0"/>
          <w:sz w:val="32"/>
          <w:szCs w:val="32"/>
        </w:rPr>
        <w:t>万元，原因主要是</w:t>
      </w:r>
      <w:r>
        <w:rPr>
          <w:rFonts w:ascii="TimesNewRoman" w:eastAsia="仿宋_GB2312" w:hAnsi="TimesNewRoman" w:cs="TimesNewRoman" w:hint="eastAsia"/>
          <w:kern w:val="0"/>
          <w:sz w:val="32"/>
          <w:szCs w:val="32"/>
        </w:rPr>
        <w:t>增加了提租补贴预算。</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11</w:t>
      </w:r>
      <w:r>
        <w:rPr>
          <w:rFonts w:ascii="TimesNewRoman" w:eastAsia="仿宋_GB2312" w:hAnsi="TimesNewRoman" w:cs="TimesNewRoman" w:hint="eastAsia"/>
          <w:kern w:val="0"/>
          <w:sz w:val="32"/>
          <w:szCs w:val="32"/>
        </w:rPr>
        <w:t>、资源勘探工业信息等支出（类）工业和信息产业监管（款）行政运行（项）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498.31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48.66</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8.90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、资源勘探工业信息等支出（类）工业和信</w:t>
      </w:r>
      <w:r>
        <w:rPr>
          <w:rFonts w:ascii="TimesNewRoman" w:eastAsia="仿宋_GB2312" w:hAnsi="TimesNewRoman" w:cs="TimesNewRoman" w:hint="eastAsia"/>
          <w:kern w:val="0"/>
          <w:sz w:val="32"/>
          <w:szCs w:val="32"/>
        </w:rPr>
        <w:t>息产业监管（款）一般行政管理事务（项）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2.2</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422.75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5.09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w:t>
      </w:r>
      <w:r>
        <w:rPr>
          <w:rFonts w:ascii="TimesNewRoman" w:eastAsia="仿宋_GB2312" w:hAnsi="TimesNewRoman" w:cs="TimesNewRoman" w:hint="eastAsia"/>
          <w:kern w:val="0"/>
          <w:sz w:val="32"/>
          <w:szCs w:val="32"/>
        </w:rPr>
        <w:t>、企业离休人员管理服务费</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13</w:t>
      </w:r>
      <w:r>
        <w:rPr>
          <w:rFonts w:ascii="TimesNewRoman" w:eastAsia="仿宋_GB2312" w:hAnsi="TimesNewRoman" w:cs="TimesNewRoman" w:hint="eastAsia"/>
          <w:kern w:val="0"/>
          <w:sz w:val="32"/>
          <w:szCs w:val="32"/>
        </w:rPr>
        <w:t>、住房保障支出（类）住房改革支出（款）住房公积金（项）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90.7</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0.54</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0.60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14</w:t>
      </w:r>
      <w:r>
        <w:rPr>
          <w:rFonts w:ascii="TimesNewRoman" w:eastAsia="仿宋_GB2312" w:hAnsi="TimesNewRoman" w:cs="TimesNewRoman" w:hint="eastAsia"/>
          <w:kern w:val="0"/>
          <w:sz w:val="32"/>
          <w:szCs w:val="32"/>
        </w:rPr>
        <w:t>、住房保障支出（类）住房改革支出（款）购房补贴（项）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37.8</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0.23</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0.60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人员变动</w:t>
      </w:r>
      <w:r>
        <w:rPr>
          <w:rFonts w:ascii="TimesNewRoman" w:eastAsia="仿宋_GB2312" w:hAnsi="TimesNewRoman" w:cs="TimesNewRoman" w:hint="eastAsia"/>
          <w:kern w:val="0"/>
          <w:sz w:val="32"/>
          <w:szCs w:val="32"/>
        </w:rPr>
        <w:t>。</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年一般公共预算基本支出表的说明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年一般公共预算基本支出</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682.1</w:t>
      </w:r>
      <w:r>
        <w:rPr>
          <w:rFonts w:ascii="TimesNewRoman" w:eastAsia="仿宋_GB2312" w:hAnsi="TimesNewRoman" w:cs="TimesNewRoman" w:hint="eastAsia"/>
          <w:sz w:val="32"/>
          <w:szCs w:val="32"/>
        </w:rPr>
        <w:t>4</w:t>
      </w:r>
      <w:r>
        <w:rPr>
          <w:rFonts w:ascii="TimesNewRoman" w:eastAsia="仿宋_GB2312" w:hAnsi="TimesNewRoman" w:cs="TimesNewRoman" w:hint="eastAsia"/>
          <w:kern w:val="0"/>
          <w:sz w:val="32"/>
          <w:szCs w:val="32"/>
        </w:rPr>
        <w:t>万元，其中，人员经费</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576.28</w:t>
      </w:r>
      <w:r>
        <w:rPr>
          <w:rFonts w:ascii="TimesNewRoman" w:eastAsia="仿宋_GB2312" w:hAnsi="TimesNewRoman" w:cs="TimesNewRoman" w:hint="eastAsia"/>
          <w:kern w:val="0"/>
          <w:sz w:val="32"/>
          <w:szCs w:val="32"/>
        </w:rPr>
        <w:t>万元，公用经费</w:t>
      </w:r>
      <w:r>
        <w:rPr>
          <w:rFonts w:ascii="TimesNewRoman" w:eastAsia="仿宋_GB2312" w:hAnsi="TimesNewRoman" w:cs="TimesNewRoman" w:hint="eastAsia"/>
          <w:kern w:val="0"/>
          <w:sz w:val="32"/>
          <w:szCs w:val="32"/>
        </w:rPr>
        <w:t>105.86</w:t>
      </w:r>
      <w:r>
        <w:rPr>
          <w:rFonts w:ascii="TimesNewRoman" w:eastAsia="仿宋_GB2312" w:hAnsi="TimesNewRoman" w:cs="TimesNewRoman" w:hint="eastAsia"/>
          <w:kern w:val="0"/>
          <w:sz w:val="32"/>
          <w:szCs w:val="32"/>
        </w:rPr>
        <w:t>万元。</w:t>
      </w:r>
    </w:p>
    <w:p w:rsidR="00B75057" w:rsidRDefault="008F5614">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lastRenderedPageBreak/>
        <w:t>（一）人员经费</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576.28</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基本工资、津贴补贴、奖金、绩效工资、机关事业单位基本养老保险费、职业年金缴费、职工基本医疗保险缴费、公务员医疗补助缴费、其他社会保障缴费、住房公积金、办公费</w:t>
      </w:r>
      <w:r>
        <w:rPr>
          <w:rFonts w:ascii="TimesNewRoman" w:eastAsia="仿宋_GB2312" w:hAnsi="TimesNewRoman" w:cs="TimesNewRoman" w:hint="eastAsia"/>
          <w:kern w:val="0"/>
          <w:sz w:val="32"/>
          <w:szCs w:val="32"/>
        </w:rPr>
        <w:t>、工会经费、</w:t>
      </w:r>
      <w:r>
        <w:rPr>
          <w:rFonts w:ascii="TimesNewRoman" w:eastAsia="仿宋_GB2312" w:hAnsi="TimesNewRoman" w:cs="TimesNewRoman" w:hint="eastAsia"/>
          <w:kern w:val="0"/>
          <w:sz w:val="32"/>
          <w:szCs w:val="32"/>
        </w:rPr>
        <w:t>福利费、</w:t>
      </w:r>
      <w:r>
        <w:rPr>
          <w:rFonts w:ascii="TimesNewRoman" w:eastAsia="仿宋_GB2312" w:hAnsi="TimesNewRoman" w:cs="TimesNewRoman" w:hint="eastAsia"/>
          <w:kern w:val="0"/>
          <w:sz w:val="32"/>
          <w:szCs w:val="32"/>
        </w:rPr>
        <w:t>其他商品和服务支出、离休费、退休费、生活补助、医疗费补助、对其他个人和家庭的补助支出。</w:t>
      </w:r>
    </w:p>
    <w:p w:rsidR="00B75057" w:rsidRDefault="008F5614">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Pr>
          <w:rFonts w:ascii="TimesNewRoman" w:eastAsia="仿宋_GB2312" w:hAnsi="TimesNewRoman" w:cs="TimesNewRoman" w:hint="eastAsia"/>
          <w:kern w:val="0"/>
          <w:sz w:val="32"/>
          <w:szCs w:val="32"/>
        </w:rPr>
        <w:t>105.86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主要包括：办公费</w:t>
      </w:r>
      <w:r>
        <w:rPr>
          <w:rFonts w:ascii="TimesNewRoman" w:eastAsia="仿宋_GB2312" w:hAnsi="TimesNewRoman" w:cs="TimesNewRoman" w:hint="eastAsia"/>
          <w:kern w:val="0"/>
          <w:sz w:val="32"/>
          <w:szCs w:val="32"/>
        </w:rPr>
        <w:t>、差旅费、维修（护）费、公务接待费、公务用车运行维护费、</w:t>
      </w:r>
      <w:r>
        <w:rPr>
          <w:rFonts w:ascii="TimesNewRoman" w:eastAsia="仿宋_GB2312" w:hAnsi="TimesNewRoman" w:cs="TimesNewRoman" w:hint="eastAsia"/>
          <w:kern w:val="0"/>
          <w:sz w:val="32"/>
          <w:szCs w:val="32"/>
        </w:rPr>
        <w:t>其他交通费用、其他商品服务支出。</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年政府性基金预算支出表的说明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年没有政府性基金预算拨款收入，也没有使用政府性基金预算拨款安排的支出。</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八、关于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年国有资本经营预算支出表的说明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年没有国有资本经营预算拨款收入，也没有使用国有资本经营预算拨款安排的支出。</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年项目支出表的说明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年预算共安排项目支出</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2.2</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422.75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5.36</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Pr>
          <w:rFonts w:ascii="TimesNewRoman" w:eastAsia="仿宋_GB2312" w:hAnsi="TimesNewRoman" w:cs="TimesNewRoman" w:hint="eastAsia"/>
          <w:kern w:val="0"/>
          <w:sz w:val="32"/>
          <w:szCs w:val="32"/>
        </w:rPr>
        <w:t>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年支持制造业提质扩量增效奖补资金。主企业离休人员管理服务费要包括：本年财政拨款安排</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2.2</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万元（其中，一般公共预算拨款安排</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2.2</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万元，政府性基金预算拨款安排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lastRenderedPageBreak/>
        <w:t>万元），财政专户管理资金安排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年政府采购支出表的说明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年预算安排政府采购支出</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万元，原因主要是中小企业发展促进中心专项经费</w:t>
      </w:r>
      <w:r>
        <w:rPr>
          <w:rFonts w:ascii="TimesNewRoman" w:eastAsia="仿宋_GB2312" w:hAnsi="TimesNewRoman" w:cs="TimesNewRoman" w:hint="eastAsia"/>
          <w:kern w:val="0"/>
          <w:sz w:val="32"/>
          <w:szCs w:val="32"/>
        </w:rPr>
        <w:t>购置打印机款</w:t>
      </w:r>
      <w:r>
        <w:rPr>
          <w:rFonts w:ascii="TimesNewRoman" w:eastAsia="仿宋_GB2312" w:hAnsi="TimesNewRoman" w:cs="TimesNewRoman" w:hint="eastAsia"/>
          <w:kern w:val="0"/>
          <w:sz w:val="32"/>
          <w:szCs w:val="32"/>
        </w:rPr>
        <w:t>。其中，一般公共预算安排</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；政府性基金预算安排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；财政专户管理资金安排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年政府购买服务支出表的说明</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年没有安排政府购买服务支出。</w:t>
      </w:r>
    </w:p>
    <w:p w:rsidR="00B75057" w:rsidRDefault="008F5614">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十二、其他重要事项情况说明</w:t>
      </w:r>
    </w:p>
    <w:p w:rsidR="00B75057" w:rsidRDefault="008F561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、“工业经济和信息化工作运行经费”</w:t>
      </w:r>
      <w:r>
        <w:rPr>
          <w:rFonts w:ascii="TimesNewRoman" w:eastAsia="仿宋_GB2312" w:hAnsi="TimesNewRoman" w:cs="TimesNewRoman" w:hint="eastAsia"/>
          <w:kern w:val="0"/>
          <w:sz w:val="32"/>
          <w:szCs w:val="32"/>
        </w:rPr>
        <w:t>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贯彻执行国家有关经济信息化的法律法规和规章。汽车相关地方性法规规章草案拟订并组织实施经济和信息化的发展规划，推进产业结构战略性调整和优化升级，推进信息化和工业化融合发展。制定并组织实施工业信息化相关行业的规定计划和产业政策提出优化产业布局结构的政策建议一定行业技术规范与行业标准并组织实施指导行业质量管理和安全生产管理工作。检测研判经济运行态势，整理分析和发布经济信息，提出相关政策建议，协调经济运行中的重大问题。承担办理工作。</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）立项依据。部门职能需要，根据中共安徽省委办公厅，安徽</w:t>
      </w:r>
      <w:r>
        <w:rPr>
          <w:rFonts w:ascii="TimesNewRoman" w:eastAsia="仿宋_GB2312" w:hAnsi="TimesNewRoman" w:cs="TimesNewRoman" w:hint="eastAsia"/>
          <w:kern w:val="0"/>
          <w:sz w:val="32"/>
          <w:szCs w:val="32"/>
        </w:rPr>
        <w:t>省人民政府办公厅关于印发淮北市机构改革方案的通知。</w:t>
      </w:r>
      <w:r>
        <w:rPr>
          <w:rFonts w:ascii="TimesNewRoman" w:eastAsia="仿宋_GB2312" w:hAnsi="TimesNewRoman" w:cs="TimesNewRoman" w:hint="eastAsia"/>
          <w:kern w:val="0"/>
          <w:sz w:val="32"/>
          <w:szCs w:val="32"/>
        </w:rPr>
        <w:t>2019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号。和中共淮北市委淮北市人民政府关于市及机构改革的实施意见，淮发</w:t>
      </w:r>
      <w:r>
        <w:rPr>
          <w:rFonts w:ascii="TimesNewRoman" w:eastAsia="仿宋_GB2312" w:hAnsi="TimesNewRoman" w:cs="TimesNewRoman" w:hint="eastAsia"/>
          <w:kern w:val="0"/>
          <w:sz w:val="32"/>
          <w:szCs w:val="32"/>
        </w:rPr>
        <w:t>2019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号</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贯彻执行国家有关经济信息化的法律法规和规章。汽车相关地方性法规规章草案拟订并组织实施经济和信息化的发展规划，推进产业结构战略性调整和优化升级，推进信息化和工业化融合发展。制定并组织实施工业信息化相关行业的规定计划和产业政策提出优化产业布局结构的政策建议一定行业技术规范与行业标准并组织实施指导行业质量管理和安全生产管理工作。检测研判经济运行态势，整理分析和发布经济信息，提出相关政策建议，协调经济运行中的重大问题。承担办理工作。</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年安排该项目办公费</w:t>
      </w:r>
      <w:r>
        <w:rPr>
          <w:rFonts w:ascii="TimesNewRoman" w:eastAsia="仿宋_GB2312" w:hAnsi="TimesNewRoman" w:cs="TimesNewRoman" w:hint="eastAsia"/>
          <w:kern w:val="0"/>
          <w:sz w:val="32"/>
          <w:szCs w:val="32"/>
        </w:rPr>
        <w:t>9.50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印刷费</w:t>
      </w: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邮电费</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差旅费</w:t>
      </w:r>
      <w:r>
        <w:rPr>
          <w:rFonts w:ascii="TimesNewRoman" w:eastAsia="仿宋_GB2312" w:hAnsi="TimesNewRoman" w:cs="TimesNewRoman" w:hint="eastAsia"/>
          <w:kern w:val="0"/>
          <w:sz w:val="32"/>
          <w:szCs w:val="32"/>
        </w:rPr>
        <w:t>21.00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会议费</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培训费</w:t>
      </w:r>
      <w:r>
        <w:rPr>
          <w:rFonts w:ascii="TimesNewRoman" w:eastAsia="仿宋_GB2312" w:hAnsi="TimesNewRoman" w:cs="TimesNewRoman" w:hint="eastAsia"/>
          <w:kern w:val="0"/>
          <w:sz w:val="32"/>
          <w:szCs w:val="32"/>
        </w:rPr>
        <w:t>5.00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公务接待费</w:t>
      </w:r>
      <w:r>
        <w:rPr>
          <w:rFonts w:ascii="TimesNewRoman" w:eastAsia="仿宋_GB2312" w:hAnsi="TimesNewRoman" w:cs="TimesNewRoman" w:hint="eastAsia"/>
          <w:kern w:val="0"/>
          <w:sz w:val="32"/>
          <w:szCs w:val="32"/>
        </w:rPr>
        <w:t>5.5</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劳务费</w:t>
      </w:r>
      <w:r>
        <w:rPr>
          <w:rFonts w:ascii="TimesNewRoman" w:eastAsia="仿宋_GB2312" w:hAnsi="TimesNewRoman" w:cs="TimesNewRoman" w:hint="eastAsia"/>
          <w:kern w:val="0"/>
          <w:sz w:val="32"/>
          <w:szCs w:val="32"/>
        </w:rPr>
        <w:t>2.00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63.00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、“世界制造业大会经费”项目。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）项目概述。安徽省政府自</w:t>
      </w:r>
      <w:r>
        <w:rPr>
          <w:rFonts w:ascii="TimesNewRoman" w:eastAsia="仿宋_GB2312" w:hAnsi="TimesNewRoman" w:cs="TimesNewRoman" w:hint="eastAsia"/>
          <w:kern w:val="0"/>
          <w:sz w:val="32"/>
          <w:szCs w:val="32"/>
        </w:rPr>
        <w:t>2018</w:t>
      </w:r>
      <w:r>
        <w:rPr>
          <w:rFonts w:ascii="TimesNewRoman" w:eastAsia="仿宋_GB2312" w:hAnsi="TimesNewRoman" w:cs="TimesNewRoman" w:hint="eastAsia"/>
          <w:kern w:val="0"/>
          <w:sz w:val="32"/>
          <w:szCs w:val="32"/>
        </w:rPr>
        <w:t>年开始，连续成功举办四届世界制造业大会，成为安徽省展示制造业发展成就的一张重要名片。</w:t>
      </w:r>
      <w:r>
        <w:rPr>
          <w:rFonts w:ascii="TimesNewRoman" w:eastAsia="仿宋_GB2312" w:hAnsi="TimesNewRoman" w:cs="TimesNewRoman" w:hint="eastAsia"/>
          <w:kern w:val="0"/>
          <w:sz w:val="32"/>
          <w:szCs w:val="32"/>
        </w:rPr>
        <w:lastRenderedPageBreak/>
        <w:t>各市需积极参与项目签约、客商邀请、展览展示、平行论坛等重要活动。</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int="eastAsia"/>
          <w:sz w:val="32"/>
          <w:szCs w:val="32"/>
        </w:rPr>
        <w:t>世界制造业大会执委会办公室关于报送世界制造业大会市级牵头单位相关信息的通知（世制执办字〔</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仿宋_GB2312" w:eastAsia="仿宋_GB2312" w:hint="eastAsia"/>
          <w:sz w:val="32"/>
          <w:szCs w:val="32"/>
        </w:rPr>
        <w:t>安徽省政府自</w:t>
      </w:r>
      <w:r>
        <w:rPr>
          <w:rFonts w:ascii="仿宋_GB2312" w:eastAsia="仿宋_GB2312" w:hint="eastAsia"/>
          <w:sz w:val="32"/>
          <w:szCs w:val="32"/>
        </w:rPr>
        <w:t>2018</w:t>
      </w:r>
      <w:r>
        <w:rPr>
          <w:rFonts w:ascii="仿宋_GB2312" w:eastAsia="仿宋_GB2312" w:hint="eastAsia"/>
          <w:sz w:val="32"/>
          <w:szCs w:val="32"/>
        </w:rPr>
        <w:t>年开始，连续成功举办四届世界制造业大会，成为安徽省展示制造业发展成就的一张重要名片。各市需积极参与项目签约、客商邀请、展览展示、平行论坛等重要活动</w:t>
      </w:r>
      <w:r>
        <w:rPr>
          <w:rFonts w:ascii="仿宋_GB2312" w:eastAsia="仿宋_GB2312" w:hint="eastAsia"/>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20.00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年工业经济、互联网及民营经济发展资金</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int="eastAsia"/>
          <w:sz w:val="32"/>
          <w:szCs w:val="32"/>
        </w:rPr>
        <w:t>落实《淮北市人民政府关于印发支持工业经济高质量转型发展若干政策的通知》（淮政〔</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《淮北市人民政府办公室关于印发支持工业互联网发展若干政策和淮北市工业互联网创新发展行动计划的通知》（淮政办秘〔</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46</w:t>
      </w:r>
      <w:r>
        <w:rPr>
          <w:rFonts w:ascii="仿宋_GB2312" w:eastAsia="仿宋_GB2312" w:hint="eastAsia"/>
          <w:sz w:val="32"/>
          <w:szCs w:val="32"/>
        </w:rPr>
        <w:t>号）、《中共淮北市委淮北市人民政府关于进一步激发民营企业创业热情成就企业家创意创新创造推进民营经济高质量发展的实施细则》（淮发〔</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16</w:t>
      </w:r>
      <w:r>
        <w:rPr>
          <w:rFonts w:ascii="仿宋_GB2312" w:eastAsia="仿宋_GB2312" w:hint="eastAsia"/>
          <w:sz w:val="32"/>
          <w:szCs w:val="32"/>
        </w:rPr>
        <w:t>号）文件精神，市经信局、市财政局、市市场监督管理局联合制定了《</w:t>
      </w:r>
      <w:r>
        <w:rPr>
          <w:rFonts w:ascii="仿宋_GB2312" w:eastAsia="仿宋_GB2312" w:hint="eastAsia"/>
          <w:sz w:val="32"/>
          <w:szCs w:val="32"/>
        </w:rPr>
        <w:t>2022</w:t>
      </w:r>
      <w:r>
        <w:rPr>
          <w:rFonts w:ascii="仿宋_GB2312" w:eastAsia="仿宋_GB2312" w:hint="eastAsia"/>
          <w:sz w:val="32"/>
          <w:szCs w:val="32"/>
        </w:rPr>
        <w:t>年支持工业经济转型和工业互联网发展、促进民营经济发展</w:t>
      </w:r>
      <w:r>
        <w:rPr>
          <w:rFonts w:ascii="仿宋_GB2312" w:eastAsia="仿宋_GB2312" w:hint="eastAsia"/>
          <w:sz w:val="32"/>
          <w:szCs w:val="32"/>
        </w:rPr>
        <w:lastRenderedPageBreak/>
        <w:t>若干政策实施细则》</w:t>
      </w:r>
      <w:r>
        <w:rPr>
          <w:rFonts w:ascii="仿宋_GB2312" w:eastAsia="仿宋_GB2312" w:hint="eastAsia"/>
          <w:sz w:val="32"/>
          <w:szCs w:val="32"/>
        </w:rPr>
        <w:t>（</w:t>
      </w:r>
      <w:r>
        <w:rPr>
          <w:rFonts w:ascii="仿宋_GB2312" w:eastAsia="仿宋_GB2312" w:hint="eastAsia"/>
          <w:sz w:val="32"/>
          <w:szCs w:val="32"/>
        </w:rPr>
        <w:t>淮经信</w:t>
      </w:r>
      <w:r>
        <w:rPr>
          <w:rFonts w:ascii="仿宋_GB2312" w:eastAsia="仿宋_GB2312" w:hint="eastAsia"/>
          <w:sz w:val="32"/>
          <w:szCs w:val="32"/>
        </w:rPr>
        <w:t>督导〔</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27</w:t>
      </w:r>
      <w:r>
        <w:rPr>
          <w:rFonts w:ascii="仿宋_GB2312" w:eastAsia="仿宋_GB2312" w:hint="eastAsia"/>
          <w:sz w:val="32"/>
          <w:szCs w:val="32"/>
        </w:rPr>
        <w:t>号</w:t>
      </w:r>
      <w:r>
        <w:rPr>
          <w:rFonts w:ascii="仿宋_GB2312" w:eastAsia="仿宋_GB2312" w:hint="eastAsia"/>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仿宋_GB2312" w:eastAsia="仿宋_GB2312" w:hAnsi="Times New Roman" w:cs="Times New Roman" w:hint="eastAsia"/>
          <w:sz w:val="32"/>
          <w:szCs w:val="32"/>
        </w:rPr>
        <w:t>一是支持四化改造，二是支持项目建设，三是支持企业做大做强，四是支持专精特新发展。</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7,600.00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、“办公大楼劳务经费”项目。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）项目概述。办公大楼保洁劳务费。</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我委于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搬至市招商大厦办公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办公用房为</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层（其中</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间），水电及保洁及网络使用费均由我委自付。招商大厦</w:t>
      </w:r>
      <w:r>
        <w:rPr>
          <w:rFonts w:ascii="TimesNewRoman" w:eastAsia="仿宋_GB2312" w:hAnsi="TimesNewRoman" w:cs="TimesNewRoman" w:hint="eastAsia"/>
          <w:kern w:val="0"/>
          <w:sz w:val="32"/>
          <w:szCs w:val="32"/>
        </w:rPr>
        <w:t>每层楼保洁劳务费为</w:t>
      </w:r>
      <w:r>
        <w:rPr>
          <w:rFonts w:ascii="TimesNewRoman" w:eastAsia="仿宋_GB2312" w:hAnsi="TimesNewRoman" w:cs="TimesNewRoman" w:hint="eastAsia"/>
          <w:kern w:val="0"/>
          <w:sz w:val="32"/>
          <w:szCs w:val="32"/>
        </w:rPr>
        <w:t>2500</w:t>
      </w:r>
      <w:r>
        <w:rPr>
          <w:rFonts w:ascii="TimesNewRoman" w:eastAsia="仿宋_GB2312" w:hAnsi="TimesNewRoman" w:cs="TimesNewRoman" w:hint="eastAsia"/>
          <w:kern w:val="0"/>
          <w:sz w:val="32"/>
          <w:szCs w:val="32"/>
        </w:rPr>
        <w:t>元，月需保洁劳务费为</w:t>
      </w:r>
      <w:r>
        <w:rPr>
          <w:rFonts w:ascii="TimesNewRoman" w:eastAsia="仿宋_GB2312" w:hAnsi="TimesNewRoman" w:cs="TimesNewRoman" w:hint="eastAsia"/>
          <w:kern w:val="0"/>
          <w:sz w:val="32"/>
          <w:szCs w:val="32"/>
        </w:rPr>
        <w:t>3500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月，全年计</w:t>
      </w:r>
      <w:r>
        <w:rPr>
          <w:rFonts w:ascii="TimesNewRoman" w:eastAsia="仿宋_GB2312" w:hAnsi="TimesNewRoman" w:cs="TimesNewRoman" w:hint="eastAsia"/>
          <w:kern w:val="0"/>
          <w:sz w:val="32"/>
          <w:szCs w:val="32"/>
        </w:rPr>
        <w:t>4.2</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）项目内容。商大厦办公</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层。招商大厦每层楼保洁劳务费为</w:t>
      </w:r>
      <w:r>
        <w:rPr>
          <w:rFonts w:ascii="TimesNewRoman" w:eastAsia="仿宋_GB2312" w:hAnsi="TimesNewRoman" w:cs="TimesNewRoman" w:hint="eastAsia"/>
          <w:kern w:val="0"/>
          <w:sz w:val="32"/>
          <w:szCs w:val="32"/>
        </w:rPr>
        <w:t>2500</w:t>
      </w:r>
      <w:r>
        <w:rPr>
          <w:rFonts w:ascii="TimesNewRoman" w:eastAsia="仿宋_GB2312" w:hAnsi="TimesNewRoman" w:cs="TimesNewRoman" w:hint="eastAsia"/>
          <w:kern w:val="0"/>
          <w:sz w:val="32"/>
          <w:szCs w:val="32"/>
        </w:rPr>
        <w:t>元，月需保洁劳务费为</w:t>
      </w:r>
      <w:r>
        <w:rPr>
          <w:rFonts w:ascii="TimesNewRoman" w:eastAsia="仿宋_GB2312" w:hAnsi="TimesNewRoman" w:cs="TimesNewRoman" w:hint="eastAsia"/>
          <w:kern w:val="0"/>
          <w:sz w:val="32"/>
          <w:szCs w:val="32"/>
        </w:rPr>
        <w:t>3500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月，全年计</w:t>
      </w:r>
      <w:r>
        <w:rPr>
          <w:rFonts w:ascii="TimesNewRoman" w:eastAsia="仿宋_GB2312" w:hAnsi="TimesNewRoman" w:cs="TimesNewRoman" w:hint="eastAsia"/>
          <w:kern w:val="0"/>
          <w:sz w:val="32"/>
          <w:szCs w:val="32"/>
        </w:rPr>
        <w:t>4.2</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4.2</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、“工业经济发展第三方项目服务费”项目。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）项目概述。委托第三方机构专项资金绩效评价，降低成本第三方评估，认定市级专精特新企业、市级优质小微企业、委托第三</w:t>
      </w:r>
      <w:r>
        <w:rPr>
          <w:rFonts w:ascii="TimesNewRoman" w:eastAsia="仿宋_GB2312" w:hAnsi="TimesNewRoman" w:cs="TimesNewRoman" w:hint="eastAsia"/>
          <w:kern w:val="0"/>
          <w:sz w:val="32"/>
          <w:szCs w:val="32"/>
        </w:rPr>
        <w:lastRenderedPageBreak/>
        <w:t>方审核市优秀小微企业。新型工业化政策对企业技术改造，委托第三方机构，对有关项目进行评审。工业节能诊断服务费、绿色工厂专家评审、工业企业能源专家评审、全市工业污染物控制实施项目评估。</w:t>
      </w:r>
      <w:r>
        <w:rPr>
          <w:rFonts w:ascii="TimesNewRoman" w:eastAsia="仿宋_GB2312" w:hAnsi="TimesNewRoman" w:cs="TimesNewRoman" w:hint="eastAsia"/>
          <w:kern w:val="0"/>
          <w:sz w:val="32"/>
          <w:szCs w:val="32"/>
        </w:rPr>
        <w:t>劳务费</w:t>
      </w:r>
      <w:r>
        <w:rPr>
          <w:rFonts w:ascii="TimesNewRoman" w:eastAsia="仿宋_GB2312" w:hAnsi="TimesNewRoman" w:cs="TimesNewRoman" w:hint="eastAsia"/>
          <w:kern w:val="0"/>
          <w:sz w:val="32"/>
          <w:szCs w:val="32"/>
        </w:rPr>
        <w:t>5.00</w:t>
      </w:r>
      <w:r>
        <w:rPr>
          <w:rFonts w:ascii="TimesNewRoman" w:eastAsia="仿宋_GB2312" w:hAnsi="TimesNewRoman" w:cs="TimesNewRoman" w:hint="eastAsia"/>
          <w:kern w:val="0"/>
          <w:sz w:val="32"/>
          <w:szCs w:val="32"/>
        </w:rPr>
        <w:t>万元，业务委托费</w:t>
      </w:r>
      <w:r>
        <w:rPr>
          <w:rFonts w:ascii="TimesNewRoman" w:eastAsia="仿宋_GB2312" w:hAnsi="TimesNewRoman" w:cs="TimesNewRoman" w:hint="eastAsia"/>
          <w:kern w:val="0"/>
          <w:sz w:val="32"/>
          <w:szCs w:val="32"/>
        </w:rPr>
        <w:t>15.00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）立项依据。促进新型工业若干政策（暂行）》、《淮北市促进新型工业化发展专项资金使用管理暂行办法》、《淮北市认定企业技术中心管理办法》、《淮北市专精特新中小企业认定标</w:t>
      </w:r>
      <w:r>
        <w:rPr>
          <w:rFonts w:ascii="TimesNewRoman" w:eastAsia="仿宋_GB2312" w:hAnsi="TimesNewRoman" w:cs="TimesNewRoman" w:hint="eastAsia"/>
          <w:kern w:val="0"/>
          <w:sz w:val="32"/>
          <w:szCs w:val="32"/>
        </w:rPr>
        <w:t>准和程序》、《淮北市优质小微企业认定管理办法》、《工业节能管理办法》、安徽省工业固定资产投资项目节能评估和审查办法》</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委托第三方机构专项资金绩效评价，降低成本第三方评估，认定市级专精特新企业、市级优质小微企业、委托第三方审核市优秀小微企业。新型工业化政策对企业技术改造，委托第三方机构，对有关项目进行评审。工业节能诊断服务费、绿色工厂专家评审、工业企业能源专家评审、全市工业污染物控制实施项目评估。</w:t>
      </w:r>
      <w:r>
        <w:rPr>
          <w:rFonts w:ascii="TimesNewRoman" w:eastAsia="仿宋_GB2312" w:hAnsi="TimesNewRoman" w:cs="TimesNewRoman" w:hint="eastAsia"/>
          <w:kern w:val="0"/>
          <w:sz w:val="32"/>
          <w:szCs w:val="32"/>
        </w:rPr>
        <w:t>劳务费</w:t>
      </w:r>
      <w:r>
        <w:rPr>
          <w:rFonts w:ascii="TimesNewRoman" w:eastAsia="仿宋_GB2312" w:hAnsi="TimesNewRoman" w:cs="TimesNewRoman" w:hint="eastAsia"/>
          <w:kern w:val="0"/>
          <w:sz w:val="32"/>
          <w:szCs w:val="32"/>
        </w:rPr>
        <w:t>5.00</w:t>
      </w:r>
      <w:r>
        <w:rPr>
          <w:rFonts w:ascii="TimesNewRoman" w:eastAsia="仿宋_GB2312" w:hAnsi="TimesNewRoman" w:cs="TimesNewRoman" w:hint="eastAsia"/>
          <w:kern w:val="0"/>
          <w:sz w:val="32"/>
          <w:szCs w:val="32"/>
        </w:rPr>
        <w:t>万元，业</w:t>
      </w:r>
      <w:r>
        <w:rPr>
          <w:rFonts w:ascii="TimesNewRoman" w:eastAsia="仿宋_GB2312" w:hAnsi="TimesNewRoman" w:cs="TimesNewRoman" w:hint="eastAsia"/>
          <w:kern w:val="0"/>
          <w:sz w:val="32"/>
          <w:szCs w:val="32"/>
        </w:rPr>
        <w:t>务委托费</w:t>
      </w:r>
      <w:r>
        <w:rPr>
          <w:rFonts w:ascii="TimesNewRoman" w:eastAsia="仿宋_GB2312" w:hAnsi="TimesNewRoman" w:cs="TimesNewRoman" w:hint="eastAsia"/>
          <w:kern w:val="0"/>
          <w:sz w:val="32"/>
          <w:szCs w:val="32"/>
        </w:rPr>
        <w:t>15.00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20.00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、“市级食盐储备补助资金”项目。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）项目概述。为落实国家及省关于加强应急物资储备安全管理工作的部署要求，构建多层级食盐储备体系，更好发挥食盐储备在</w:t>
      </w:r>
      <w:r>
        <w:rPr>
          <w:rFonts w:ascii="TimesNewRoman" w:eastAsia="仿宋_GB2312" w:hAnsi="TimesNewRoman" w:cs="TimesNewRoman" w:hint="eastAsia"/>
          <w:kern w:val="0"/>
          <w:sz w:val="32"/>
          <w:szCs w:val="32"/>
        </w:rPr>
        <w:lastRenderedPageBreak/>
        <w:t>调节稳定市场、应对突发事件等方面的重要作用，构建市级食盐储备库。市级食盐储备贷款贴息、管理费用补贴。</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）立项依据。《关于进一步加强食盐储备管理工作的通知》（皖经信盐食函〔</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115</w:t>
      </w:r>
      <w:r>
        <w:rPr>
          <w:rFonts w:ascii="TimesNewRoman" w:eastAsia="仿宋_GB2312" w:hAnsi="TimesNewRoman" w:cs="TimesNewRoman" w:hint="eastAsia"/>
          <w:kern w:val="0"/>
          <w:sz w:val="32"/>
          <w:szCs w:val="32"/>
        </w:rPr>
        <w:t>号），《关于印发</w:t>
      </w:r>
      <w:r>
        <w:rPr>
          <w:rFonts w:ascii="TimesNewRoman" w:eastAsia="仿宋_GB2312" w:hAnsi="TimesNewRoman" w:cs="TimesNewRoman" w:hint="eastAsia"/>
          <w:kern w:val="0"/>
          <w:sz w:val="32"/>
          <w:szCs w:val="32"/>
        </w:rPr>
        <w:t>&lt;</w:t>
      </w:r>
      <w:r>
        <w:rPr>
          <w:rFonts w:ascii="TimesNewRoman" w:eastAsia="仿宋_GB2312" w:hAnsi="TimesNewRoman" w:cs="TimesNewRoman" w:hint="eastAsia"/>
          <w:kern w:val="0"/>
          <w:sz w:val="32"/>
          <w:szCs w:val="32"/>
        </w:rPr>
        <w:t>淮北市市级食盐储备管理暂行办法</w:t>
      </w:r>
      <w:r>
        <w:rPr>
          <w:rFonts w:ascii="TimesNewRoman" w:eastAsia="仿宋_GB2312" w:hAnsi="TimesNewRoman" w:cs="TimesNewRoman" w:hint="eastAsia"/>
          <w:kern w:val="0"/>
          <w:sz w:val="32"/>
          <w:szCs w:val="32"/>
        </w:rPr>
        <w:t>&gt;</w:t>
      </w:r>
      <w:r>
        <w:rPr>
          <w:rFonts w:ascii="TimesNewRoman" w:eastAsia="仿宋_GB2312" w:hAnsi="TimesNewRoman" w:cs="TimesNewRoman" w:hint="eastAsia"/>
          <w:kern w:val="0"/>
          <w:sz w:val="32"/>
          <w:szCs w:val="32"/>
        </w:rPr>
        <w:t>的通知》（淮经信消费〔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39</w:t>
      </w:r>
      <w:r>
        <w:rPr>
          <w:rFonts w:ascii="TimesNewRoman" w:eastAsia="仿宋_GB2312" w:hAnsi="TimesNewRoman" w:cs="TimesNewRoman" w:hint="eastAsia"/>
          <w:kern w:val="0"/>
          <w:sz w:val="32"/>
          <w:szCs w:val="32"/>
        </w:rPr>
        <w:t>号）</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TimesNewRoman" w:eastAsia="仿宋_GB2312" w:hAnsi="TimesNewRoman" w:cs="TimesNewRoman" w:hint="eastAsia"/>
          <w:kern w:val="0"/>
          <w:sz w:val="32"/>
          <w:szCs w:val="32"/>
        </w:rPr>
        <w:t>对企业补助</w:t>
      </w:r>
      <w:r>
        <w:rPr>
          <w:rFonts w:ascii="TimesNewRoman" w:eastAsia="仿宋_GB2312" w:hAnsi="TimesNewRoman" w:cs="TimesNewRoman" w:hint="eastAsia"/>
          <w:kern w:val="0"/>
          <w:sz w:val="32"/>
          <w:szCs w:val="32"/>
        </w:rPr>
        <w:t>13.00</w:t>
      </w:r>
      <w:r>
        <w:rPr>
          <w:rFonts w:ascii="TimesNewRoman" w:eastAsia="仿宋_GB2312" w:hAnsi="TimesNewRoman" w:cs="TimesNewRoman" w:hint="eastAsia"/>
          <w:kern w:val="0"/>
          <w:sz w:val="32"/>
          <w:szCs w:val="32"/>
        </w:rPr>
        <w:t>万。</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13.00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、“工程系列初中级专业技术资格评审费”项目。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）项目概述。强化政策引导和业务指导，为明确教育更多更为优质的高端人才，按照事实清楚定性准确，处理恰当手续完备的要求，逐级认真调查核实，提出明确意见。确保职称评审工作顺利进行。</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）立项依据。淮北市人力资源和社会保障局关于做好</w:t>
      </w:r>
      <w:r>
        <w:rPr>
          <w:rFonts w:ascii="TimesNewRoman" w:eastAsia="仿宋_GB2312" w:hAnsi="TimesNewRoman" w:cs="TimesNewRoman" w:hint="eastAsia"/>
          <w:kern w:val="0"/>
          <w:sz w:val="32"/>
          <w:szCs w:val="32"/>
        </w:rPr>
        <w:t>20</w:t>
      </w:r>
      <w:r>
        <w:rPr>
          <w:rFonts w:ascii="TimesNewRoman" w:eastAsia="仿宋_GB2312" w:hAnsi="TimesNewRoman" w:cs="TimesNewRoman" w:hint="eastAsia"/>
          <w:kern w:val="0"/>
          <w:sz w:val="32"/>
          <w:szCs w:val="32"/>
        </w:rPr>
        <w:t>19</w:t>
      </w:r>
      <w:r>
        <w:rPr>
          <w:rFonts w:ascii="TimesNewRoman" w:eastAsia="仿宋_GB2312" w:hAnsi="TimesNewRoman" w:cs="TimesNewRoman" w:hint="eastAsia"/>
          <w:kern w:val="0"/>
          <w:sz w:val="32"/>
          <w:szCs w:val="32"/>
        </w:rPr>
        <w:t>年度全市职称评审工作的通知淮人社秘【</w:t>
      </w:r>
      <w:r>
        <w:rPr>
          <w:rFonts w:ascii="TimesNewRoman" w:eastAsia="仿宋_GB2312" w:hAnsi="TimesNewRoman" w:cs="TimesNewRoman" w:hint="eastAsia"/>
          <w:kern w:val="0"/>
          <w:sz w:val="32"/>
          <w:szCs w:val="32"/>
        </w:rPr>
        <w:t xml:space="preserve">2019 </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244</w:t>
      </w:r>
      <w:r>
        <w:rPr>
          <w:rFonts w:ascii="TimesNewRoman" w:eastAsia="仿宋_GB2312" w:hAnsi="TimesNewRoman" w:cs="TimesNewRoman" w:hint="eastAsia"/>
          <w:kern w:val="0"/>
          <w:sz w:val="32"/>
          <w:szCs w:val="32"/>
        </w:rPr>
        <w:t>号</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）项目内容。强化政策引导和业务指导，为明确教育更多更为优质的高端人才，按照事实清楚定性准确，处理恰当手续完备的要求，逐级认真调查核实，提出明确意见。确保职称评审工作顺利进行。</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6.00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、“节能监察专项经费”项目。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）项目概述。市节能监察中心人员工资、社会保险列入市政府购买服务项目支出</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）立项依据。根据淮北市机构编制委员会淮编</w:t>
      </w:r>
      <w:r>
        <w:rPr>
          <w:rFonts w:ascii="TimesNewRoman" w:eastAsia="仿宋_GB2312" w:hAnsi="TimesNewRoman" w:cs="TimesNewRoman" w:hint="eastAsia"/>
          <w:kern w:val="0"/>
          <w:sz w:val="32"/>
          <w:szCs w:val="32"/>
        </w:rPr>
        <w:t>[2016]28</w:t>
      </w:r>
      <w:r>
        <w:rPr>
          <w:rFonts w:ascii="TimesNewRoman" w:eastAsia="仿宋_GB2312" w:hAnsi="TimesNewRoman" w:cs="TimesNewRoman" w:hint="eastAsia"/>
          <w:kern w:val="0"/>
          <w:sz w:val="32"/>
          <w:szCs w:val="32"/>
        </w:rPr>
        <w:t>号文件“市节能监察中心人员工资、社会保险列入市政府购买服务项目支出</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根据淮北市机构编制委员会淮编</w:t>
      </w:r>
      <w:r>
        <w:rPr>
          <w:rFonts w:ascii="TimesNewRoman" w:eastAsia="仿宋_GB2312" w:hAnsi="TimesNewRoman" w:cs="TimesNewRoman" w:hint="eastAsia"/>
          <w:kern w:val="0"/>
          <w:sz w:val="32"/>
          <w:szCs w:val="32"/>
        </w:rPr>
        <w:t>[2016]28</w:t>
      </w:r>
      <w:r>
        <w:rPr>
          <w:rFonts w:ascii="TimesNewRoman" w:eastAsia="仿宋_GB2312" w:hAnsi="TimesNewRoman" w:cs="TimesNewRoman" w:hint="eastAsia"/>
          <w:kern w:val="0"/>
          <w:sz w:val="32"/>
          <w:szCs w:val="32"/>
        </w:rPr>
        <w:t>号文件，淮北市节能监察中心编制</w:t>
      </w: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人，现实有</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人，按照淮北市人力资源和社会保障局审批工资单，</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年工资、社保及公务费预算如下</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一、工资总额</w:t>
      </w:r>
      <w:r>
        <w:rPr>
          <w:rFonts w:ascii="TimesNewRoman" w:eastAsia="仿宋_GB2312" w:hAnsi="TimesNewRoman" w:cs="TimesNewRoman" w:hint="eastAsia"/>
          <w:kern w:val="0"/>
          <w:sz w:val="32"/>
          <w:szCs w:val="32"/>
        </w:rPr>
        <w:t xml:space="preserve"> 845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537</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元，其中：</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、岗位工资</w:t>
      </w:r>
      <w:r>
        <w:rPr>
          <w:rFonts w:ascii="TimesNewRoman" w:eastAsia="仿宋_GB2312" w:hAnsi="TimesNewRoman" w:cs="TimesNewRoman" w:hint="eastAsia"/>
          <w:kern w:val="0"/>
          <w:sz w:val="32"/>
          <w:szCs w:val="32"/>
        </w:rPr>
        <w:t>13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=164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040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、薪级工资</w:t>
      </w:r>
      <w:r>
        <w:rPr>
          <w:rFonts w:ascii="TimesNewRoman" w:eastAsia="仿宋_GB2312" w:hAnsi="TimesNewRoman" w:cs="TimesNewRoman" w:hint="eastAsia"/>
          <w:kern w:val="0"/>
          <w:sz w:val="32"/>
          <w:szCs w:val="32"/>
        </w:rPr>
        <w:t>21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173</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=254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076</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、绩效工资</w:t>
      </w:r>
      <w:r>
        <w:rPr>
          <w:rFonts w:ascii="TimesNewRoman" w:eastAsia="仿宋_GB2312" w:hAnsi="TimesNewRoman" w:cs="TimesNewRoman" w:hint="eastAsia"/>
          <w:kern w:val="0"/>
          <w:sz w:val="32"/>
          <w:szCs w:val="32"/>
        </w:rPr>
        <w:t>233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237</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、政府基础绩效奖</w:t>
      </w:r>
      <w:r>
        <w:rPr>
          <w:rFonts w:ascii="TimesNewRoman" w:eastAsia="仿宋_GB2312" w:hAnsi="TimesNewRoman" w:cs="TimesNewRoman" w:hint="eastAsia"/>
          <w:kern w:val="0"/>
          <w:sz w:val="32"/>
          <w:szCs w:val="32"/>
        </w:rPr>
        <w:t>16</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182</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=194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184</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 xml:space="preserve">              </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二、社保费、医保费</w:t>
      </w:r>
      <w:r>
        <w:rPr>
          <w:rFonts w:ascii="TimesNewRoman" w:eastAsia="仿宋_GB2312" w:hAnsi="TimesNewRoman" w:cs="TimesNewRoman" w:hint="eastAsia"/>
          <w:kern w:val="0"/>
          <w:sz w:val="32"/>
          <w:szCs w:val="32"/>
        </w:rPr>
        <w:t>281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889</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元，其中：</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、社保费：工资总额</w:t>
      </w:r>
      <w:r>
        <w:rPr>
          <w:rFonts w:ascii="TimesNewRoman" w:eastAsia="仿宋_GB2312" w:hAnsi="TimesNewRoman" w:cs="TimesNewRoman" w:hint="eastAsia"/>
          <w:kern w:val="0"/>
          <w:sz w:val="32"/>
          <w:szCs w:val="32"/>
        </w:rPr>
        <w:t>845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537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24.7%</w:t>
      </w:r>
      <w:r>
        <w:rPr>
          <w:rFonts w:ascii="TimesNewRoman" w:eastAsia="仿宋_GB2312" w:hAnsi="TimesNewRoman" w:cs="TimesNewRoman" w:hint="eastAsia"/>
          <w:kern w:val="0"/>
          <w:sz w:val="32"/>
          <w:szCs w:val="32"/>
        </w:rPr>
        <w:t>（养老</w:t>
      </w:r>
      <w:r>
        <w:rPr>
          <w:rFonts w:ascii="TimesNewRoman" w:eastAsia="仿宋_GB2312" w:hAnsi="TimesNewRoman" w:cs="TimesNewRoman" w:hint="eastAsia"/>
          <w:kern w:val="0"/>
          <w:sz w:val="32"/>
          <w:szCs w:val="32"/>
        </w:rPr>
        <w:t>16%+</w:t>
      </w:r>
      <w:r>
        <w:rPr>
          <w:rFonts w:ascii="TimesNewRoman" w:eastAsia="仿宋_GB2312" w:hAnsi="TimesNewRoman" w:cs="TimesNewRoman" w:hint="eastAsia"/>
          <w:kern w:val="0"/>
          <w:sz w:val="32"/>
          <w:szCs w:val="32"/>
        </w:rPr>
        <w:t>失业</w:t>
      </w:r>
      <w:r>
        <w:rPr>
          <w:rFonts w:ascii="TimesNewRoman" w:eastAsia="仿宋_GB2312" w:hAnsi="TimesNewRoman" w:cs="TimesNewRoman" w:hint="eastAsia"/>
          <w:kern w:val="0"/>
          <w:sz w:val="32"/>
          <w:szCs w:val="32"/>
        </w:rPr>
        <w:t>0.5%+</w:t>
      </w:r>
      <w:r>
        <w:rPr>
          <w:rFonts w:ascii="TimesNewRoman" w:eastAsia="仿宋_GB2312" w:hAnsi="TimesNewRoman" w:cs="TimesNewRoman" w:hint="eastAsia"/>
          <w:kern w:val="0"/>
          <w:sz w:val="32"/>
          <w:szCs w:val="32"/>
        </w:rPr>
        <w:t>工伤</w:t>
      </w:r>
      <w:r>
        <w:rPr>
          <w:rFonts w:ascii="TimesNewRoman" w:eastAsia="仿宋_GB2312" w:hAnsi="TimesNewRoman" w:cs="TimesNewRoman" w:hint="eastAsia"/>
          <w:kern w:val="0"/>
          <w:sz w:val="32"/>
          <w:szCs w:val="32"/>
        </w:rPr>
        <w:t>0.2%+</w:t>
      </w:r>
      <w:r>
        <w:rPr>
          <w:rFonts w:ascii="TimesNewRoman" w:eastAsia="仿宋_GB2312" w:hAnsi="TimesNewRoman" w:cs="TimesNewRoman" w:hint="eastAsia"/>
          <w:kern w:val="0"/>
          <w:sz w:val="32"/>
          <w:szCs w:val="32"/>
        </w:rPr>
        <w:t>职业年金</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848</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、医保费</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工资总额</w:t>
      </w:r>
      <w:r>
        <w:rPr>
          <w:rFonts w:ascii="TimesNewRoman" w:eastAsia="仿宋_GB2312" w:hAnsi="TimesNewRoman" w:cs="TimesNewRoman" w:hint="eastAsia"/>
          <w:kern w:val="0"/>
          <w:sz w:val="32"/>
          <w:szCs w:val="32"/>
        </w:rPr>
        <w:t>845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537</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8.4%+</w:t>
      </w:r>
      <w:r>
        <w:rPr>
          <w:rFonts w:ascii="TimesNewRoman" w:eastAsia="仿宋_GB2312" w:hAnsi="TimesNewRoman" w:cs="TimesNewRoman" w:hint="eastAsia"/>
          <w:kern w:val="0"/>
          <w:sz w:val="32"/>
          <w:szCs w:val="32"/>
        </w:rPr>
        <w:t>大病医保</w:t>
      </w:r>
      <w:r>
        <w:rPr>
          <w:rFonts w:ascii="TimesNewRoman" w:eastAsia="仿宋_GB2312" w:hAnsi="TimesNewRoman" w:cs="TimesNewRoman" w:hint="eastAsia"/>
          <w:kern w:val="0"/>
          <w:sz w:val="32"/>
          <w:szCs w:val="32"/>
        </w:rPr>
        <w:t>14</w:t>
      </w:r>
      <w:r>
        <w:rPr>
          <w:rFonts w:ascii="TimesNewRoman" w:eastAsia="仿宋_GB2312" w:hAnsi="TimesNewRoman" w:cs="TimesNewRoman" w:hint="eastAsia"/>
          <w:kern w:val="0"/>
          <w:sz w:val="32"/>
          <w:szCs w:val="32"/>
        </w:rPr>
        <w:t>人（含退</w:t>
      </w:r>
      <w:r>
        <w:rPr>
          <w:rFonts w:ascii="TimesNewRoman" w:eastAsia="仿宋_GB2312" w:hAnsi="TimesNewRoman" w:cs="TimesNewRoman" w:hint="eastAsia"/>
          <w:kern w:val="0"/>
          <w:sz w:val="32"/>
          <w:szCs w:val="32"/>
        </w:rPr>
        <w:lastRenderedPageBreak/>
        <w:t>休</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人）</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144=73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041</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三、公务费</w:t>
      </w:r>
      <w:r>
        <w:rPr>
          <w:rFonts w:ascii="TimesNewRoman" w:eastAsia="仿宋_GB2312" w:hAnsi="TimesNewRoman" w:cs="TimesNewRoman" w:hint="eastAsia"/>
          <w:kern w:val="0"/>
          <w:sz w:val="32"/>
          <w:szCs w:val="32"/>
        </w:rPr>
        <w:t>119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元，其中</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、车辆运行费（车辆）</w:t>
      </w:r>
      <w:r>
        <w:rPr>
          <w:rFonts w:ascii="TimesNewRoman" w:eastAsia="仿宋_GB2312" w:hAnsi="TimesNewRoman" w:cs="TimesNewRoman" w:hint="eastAsia"/>
          <w:kern w:val="0"/>
          <w:sz w:val="32"/>
          <w:szCs w:val="32"/>
        </w:rPr>
        <w:t>35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、人员综合定额</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（人）×</w:t>
      </w:r>
      <w:r>
        <w:rPr>
          <w:rFonts w:ascii="TimesNewRoman" w:eastAsia="仿宋_GB2312" w:hAnsi="TimesNewRoman" w:cs="TimesNewRoman" w:hint="eastAsia"/>
          <w:kern w:val="0"/>
          <w:sz w:val="32"/>
          <w:szCs w:val="32"/>
        </w:rPr>
        <w:t>12000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=84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四、提租补贴</w:t>
      </w:r>
      <w:r>
        <w:rPr>
          <w:rFonts w:ascii="TimesNewRoman" w:eastAsia="仿宋_GB2312" w:hAnsi="TimesNewRoman" w:cs="TimesNewRoman" w:hint="eastAsia"/>
          <w:kern w:val="0"/>
          <w:sz w:val="32"/>
          <w:szCs w:val="32"/>
        </w:rPr>
        <w:t>30,152.00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预算总额：</w:t>
      </w:r>
      <w:r>
        <w:rPr>
          <w:rFonts w:ascii="TimesNewRoman" w:eastAsia="仿宋_GB2312" w:hAnsi="TimesNewRoman" w:cs="TimesNewRoman" w:hint="eastAsia"/>
          <w:kern w:val="0"/>
          <w:sz w:val="32"/>
          <w:szCs w:val="32"/>
        </w:rPr>
        <w:t>845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537</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bookmarkStart w:id="0" w:name="_GoBack"/>
      <w:bookmarkEnd w:id="0"/>
      <w:r>
        <w:rPr>
          <w:rFonts w:ascii="TimesNewRoman" w:eastAsia="仿宋_GB2312" w:hAnsi="TimesNewRoman" w:cs="TimesNewRoman" w:hint="eastAsia"/>
          <w:kern w:val="0"/>
          <w:sz w:val="32"/>
          <w:szCs w:val="32"/>
        </w:rPr>
        <w:t>281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889</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+119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+30,152.00</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76,578.00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127.66</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、“中小企业发展促进中心专项经费”项目。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）项目概述。淮北市市中小企业发展促进中心为隶属市经济和信息化局管理的正科级公益一类财政全额拨款事业单位，核定事业编制</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名。中心主要职责是为全市中小企业开展信用担保、职工教育培训等相关服务。</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）立项依据。淮北市市中小企业发展促进中心为隶属市经济和信息化局管理的正科级公益一类财政全额拨款事业单位，核定事业编制</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名。中心主要职责是为全市中小企业开展信用担保、职工教育培训等相关服务</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TimesNewRoman" w:eastAsia="仿宋_GB2312" w:hAnsi="TimesNewRoman" w:cs="TimesNewRoman" w:hint="eastAsia"/>
          <w:kern w:val="0"/>
          <w:sz w:val="32"/>
          <w:szCs w:val="32"/>
        </w:rPr>
        <w:t>办公设备购置费</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、“办公大楼运行等工作经费”项目。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我委于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搬至市招商大厦办公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办公用房为</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层（其中</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间），水电及保洁及网络使用费均由我委自付。经咨询市直机关事务管理局，水电费预计</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年；门锁维修、网络维护费</w:t>
      </w:r>
      <w:r>
        <w:rPr>
          <w:rFonts w:ascii="TimesNewRoman" w:eastAsia="仿宋_GB2312" w:hAnsi="TimesNewRoman" w:cs="TimesNewRoman" w:hint="eastAsia"/>
          <w:kern w:val="0"/>
          <w:sz w:val="32"/>
          <w:szCs w:val="32"/>
        </w:rPr>
        <w:t>2.00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年；电信网络使用费</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）立项依据。按市政府统一安</w:t>
      </w:r>
      <w:r>
        <w:rPr>
          <w:rFonts w:ascii="TimesNewRoman" w:eastAsia="仿宋_GB2312" w:hAnsi="TimesNewRoman" w:cs="TimesNewRoman" w:hint="eastAsia"/>
          <w:kern w:val="0"/>
          <w:sz w:val="32"/>
          <w:szCs w:val="32"/>
        </w:rPr>
        <w:t>排，我局拟于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年底前由市行政中心二楼搬至市招商局</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层办公，水电、保洁及网络使用</w:t>
      </w:r>
      <w:r>
        <w:rPr>
          <w:rFonts w:ascii="TimesNewRoman" w:eastAsia="仿宋_GB2312" w:hAnsi="TimesNewRoman" w:cs="TimesNewRoman" w:hint="eastAsia"/>
          <w:kern w:val="0"/>
          <w:sz w:val="32"/>
          <w:szCs w:val="32"/>
        </w:rPr>
        <w:t>费均由单位自付</w:t>
      </w:r>
      <w:r>
        <w:rPr>
          <w:rFonts w:ascii="TimesNewRoman" w:eastAsia="仿宋_GB2312" w:hAnsi="TimesNewRoman" w:cs="TimesNewRoman" w:hint="eastAsia"/>
          <w:kern w:val="0"/>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TimesNewRoman" w:eastAsia="仿宋_GB2312" w:hAnsi="TimesNewRoman" w:cs="TimesNewRoman" w:hint="eastAsia"/>
          <w:kern w:val="0"/>
          <w:sz w:val="32"/>
          <w:szCs w:val="32"/>
        </w:rPr>
        <w:t>淮北市经济和信息化局</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我委于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搬至市招商大厦办公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办公用房为</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层（其中</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间），水电及保洁及网络使用费均由我委自付。经咨询市直机关事务管理局，水电费预计</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年；门锁维修、网络维护费</w:t>
      </w:r>
      <w:r>
        <w:rPr>
          <w:rFonts w:ascii="TimesNewRoman" w:eastAsia="仿宋_GB2312" w:hAnsi="TimesNewRoman" w:cs="TimesNewRoman" w:hint="eastAsia"/>
          <w:kern w:val="0"/>
          <w:sz w:val="32"/>
          <w:szCs w:val="32"/>
        </w:rPr>
        <w:t>2.00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年；电信网络使用费</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15.40</w:t>
      </w:r>
      <w:r>
        <w:rPr>
          <w:rFonts w:ascii="TimesNewRoman" w:eastAsia="仿宋_GB2312" w:hAnsi="TimesNewRoman" w:cs="TimesNewRoman" w:hint="eastAsia"/>
          <w:kern w:val="0"/>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、“行业职能和管理服务费”项目。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Pr>
          <w:rFonts w:ascii="仿宋_GB2312" w:eastAsia="仿宋_GB2312" w:hint="eastAsia"/>
          <w:sz w:val="32"/>
          <w:szCs w:val="32"/>
        </w:rPr>
        <w:t>淮北市工业行业办公室所属企业离休干部</w:t>
      </w:r>
      <w:r>
        <w:rPr>
          <w:rFonts w:ascii="TimesNewRoman" w:eastAsia="仿宋_GB2312" w:hAnsi="TimesNewRoman" w:cs="TimesNewRoman" w:hint="eastAsia"/>
          <w:kern w:val="0"/>
          <w:sz w:val="32"/>
          <w:szCs w:val="32"/>
        </w:rPr>
        <w:t>19</w:t>
      </w:r>
      <w:r>
        <w:rPr>
          <w:rFonts w:ascii="仿宋_GB2312" w:eastAsia="仿宋_GB2312" w:hint="eastAsia"/>
          <w:sz w:val="32"/>
          <w:szCs w:val="32"/>
        </w:rPr>
        <w:t>人、</w:t>
      </w:r>
      <w:r>
        <w:rPr>
          <w:rFonts w:ascii="仿宋_GB2312" w:eastAsia="仿宋_GB2312" w:hint="eastAsia"/>
          <w:sz w:val="32"/>
          <w:szCs w:val="32"/>
        </w:rPr>
        <w:lastRenderedPageBreak/>
        <w:t>企业退休县级干部</w:t>
      </w:r>
      <w:r>
        <w:rPr>
          <w:rFonts w:ascii="TimesNewRoman" w:eastAsia="仿宋_GB2312" w:hAnsi="TimesNewRoman" w:cs="TimesNewRoman" w:hint="eastAsia"/>
          <w:kern w:val="0"/>
          <w:sz w:val="32"/>
          <w:szCs w:val="32"/>
        </w:rPr>
        <w:t>27</w:t>
      </w:r>
      <w:r>
        <w:rPr>
          <w:rFonts w:ascii="仿宋_GB2312" w:eastAsia="仿宋_GB2312" w:hint="eastAsia"/>
          <w:sz w:val="32"/>
          <w:szCs w:val="32"/>
        </w:rPr>
        <w:t>人、机关离休干部</w:t>
      </w:r>
      <w:r>
        <w:rPr>
          <w:rFonts w:ascii="TimesNewRoman" w:eastAsia="仿宋_GB2312" w:hAnsi="TimesNewRoman" w:cs="TimesNewRoman" w:hint="eastAsia"/>
          <w:kern w:val="0"/>
          <w:sz w:val="32"/>
          <w:szCs w:val="32"/>
        </w:rPr>
        <w:t>4</w:t>
      </w:r>
      <w:r>
        <w:rPr>
          <w:rFonts w:ascii="仿宋_GB2312" w:eastAsia="仿宋_GB2312" w:hint="eastAsia"/>
          <w:sz w:val="32"/>
          <w:szCs w:val="32"/>
        </w:rPr>
        <w:t>人、机关退休干部</w:t>
      </w:r>
      <w:r>
        <w:rPr>
          <w:rFonts w:ascii="TimesNewRoman" w:eastAsia="仿宋_GB2312" w:hAnsi="TimesNewRoman" w:cs="TimesNewRoman" w:hint="eastAsia"/>
          <w:kern w:val="0"/>
          <w:sz w:val="32"/>
          <w:szCs w:val="32"/>
        </w:rPr>
        <w:t>91</w:t>
      </w:r>
      <w:r>
        <w:rPr>
          <w:rFonts w:ascii="仿宋_GB2312" w:eastAsia="仿宋_GB2312" w:hint="eastAsia"/>
          <w:sz w:val="32"/>
          <w:szCs w:val="32"/>
        </w:rPr>
        <w:t>人，机关及所属企业离退休干部的遗属</w:t>
      </w:r>
      <w:r>
        <w:rPr>
          <w:rFonts w:ascii="TimesNewRoman" w:eastAsia="仿宋_GB2312" w:hAnsi="TimesNewRoman" w:cs="TimesNewRoman" w:hint="eastAsia"/>
          <w:kern w:val="0"/>
          <w:sz w:val="32"/>
          <w:szCs w:val="32"/>
        </w:rPr>
        <w:t>12</w:t>
      </w:r>
      <w:r>
        <w:rPr>
          <w:rFonts w:ascii="仿宋_GB2312" w:eastAsia="仿宋_GB2312" w:hint="eastAsia"/>
          <w:sz w:val="32"/>
          <w:szCs w:val="32"/>
        </w:rPr>
        <w:t>人，每年该项目为行办服务管理的</w:t>
      </w:r>
      <w:r>
        <w:rPr>
          <w:rFonts w:ascii="TimesNewRoman" w:eastAsia="仿宋_GB2312" w:hAnsi="TimesNewRoman" w:cs="TimesNewRoman" w:hint="eastAsia"/>
          <w:kern w:val="0"/>
          <w:sz w:val="32"/>
          <w:szCs w:val="32"/>
        </w:rPr>
        <w:t>153</w:t>
      </w:r>
      <w:r>
        <w:rPr>
          <w:rFonts w:ascii="TimesNewRoman" w:eastAsia="仿宋_GB2312" w:hAnsi="TimesNewRoman" w:cs="TimesNewRoman" w:hint="eastAsia"/>
          <w:kern w:val="0"/>
          <w:sz w:val="32"/>
          <w:szCs w:val="32"/>
        </w:rPr>
        <w:t>人</w:t>
      </w:r>
      <w:r>
        <w:rPr>
          <w:rFonts w:ascii="仿宋_GB2312" w:eastAsia="仿宋_GB2312" w:hint="eastAsia"/>
          <w:sz w:val="32"/>
          <w:szCs w:val="32"/>
        </w:rPr>
        <w:t>提供调研、管理和服务工作，用于体检、办公、差旅费、购置设备等。</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int="eastAsia"/>
          <w:sz w:val="32"/>
          <w:szCs w:val="32"/>
        </w:rPr>
        <w:t>淮编【</w:t>
      </w:r>
      <w:r>
        <w:rPr>
          <w:rFonts w:ascii="仿宋_GB2312" w:eastAsia="仿宋_GB2312" w:hint="eastAsia"/>
          <w:sz w:val="32"/>
          <w:szCs w:val="32"/>
        </w:rPr>
        <w:t>2008</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号、淮编【</w:t>
      </w:r>
      <w:r>
        <w:rPr>
          <w:rFonts w:ascii="仿宋_GB2312" w:eastAsia="仿宋_GB2312" w:hint="eastAsia"/>
          <w:sz w:val="32"/>
          <w:szCs w:val="32"/>
        </w:rPr>
        <w:t>2011</w:t>
      </w:r>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号</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）实施主体。淮北市企业服务中心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仿宋_GB2312" w:eastAsia="仿宋_GB2312" w:hint="eastAsia"/>
          <w:sz w:val="32"/>
          <w:szCs w:val="32"/>
        </w:rPr>
        <w:t>年</w:t>
      </w:r>
      <w:r>
        <w:rPr>
          <w:rFonts w:ascii="TimesNewRoman" w:eastAsia="仿宋_GB2312" w:hAnsi="TimesNewRoman" w:cs="TimesNewRoman" w:hint="eastAsia"/>
          <w:kern w:val="0"/>
          <w:sz w:val="32"/>
          <w:szCs w:val="32"/>
        </w:rPr>
        <w:t>1</w:t>
      </w:r>
      <w:r>
        <w:rPr>
          <w:rFonts w:ascii="仿宋_GB2312" w:eastAsia="仿宋_GB2312" w:hint="eastAsia"/>
          <w:sz w:val="32"/>
          <w:szCs w:val="32"/>
        </w:rPr>
        <w:t>-</w:t>
      </w:r>
      <w:r>
        <w:rPr>
          <w:rFonts w:ascii="TimesNewRoman" w:eastAsia="仿宋_GB2312" w:hAnsi="TimesNewRoman" w:cs="TimesNewRoman" w:hint="eastAsia"/>
          <w:kern w:val="0"/>
          <w:sz w:val="32"/>
          <w:szCs w:val="32"/>
        </w:rPr>
        <w:t>12</w:t>
      </w:r>
      <w:r>
        <w:rPr>
          <w:rFonts w:ascii="仿宋_GB2312" w:eastAsia="仿宋_GB2312" w:hint="eastAsia"/>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仿宋_GB2312" w:eastAsia="仿宋_GB2312" w:hint="eastAsia"/>
          <w:sz w:val="32"/>
          <w:szCs w:val="32"/>
        </w:rPr>
        <w:t>淮北市工业行业办公室所属企业离休干部</w:t>
      </w:r>
      <w:r>
        <w:rPr>
          <w:rFonts w:ascii="TimesNewRoman" w:eastAsia="仿宋_GB2312" w:hAnsi="TimesNewRoman" w:cs="TimesNewRoman" w:hint="eastAsia"/>
          <w:kern w:val="0"/>
          <w:sz w:val="32"/>
          <w:szCs w:val="32"/>
        </w:rPr>
        <w:t>19</w:t>
      </w:r>
      <w:r>
        <w:rPr>
          <w:rFonts w:ascii="仿宋_GB2312" w:eastAsia="仿宋_GB2312" w:hint="eastAsia"/>
          <w:sz w:val="32"/>
          <w:szCs w:val="32"/>
        </w:rPr>
        <w:t>人、企业退休县级干部</w:t>
      </w:r>
      <w:r>
        <w:rPr>
          <w:rFonts w:ascii="TimesNewRoman" w:eastAsia="仿宋_GB2312" w:hAnsi="TimesNewRoman" w:cs="TimesNewRoman" w:hint="eastAsia"/>
          <w:kern w:val="0"/>
          <w:sz w:val="32"/>
          <w:szCs w:val="32"/>
        </w:rPr>
        <w:t>27</w:t>
      </w:r>
      <w:r>
        <w:rPr>
          <w:rFonts w:ascii="仿宋_GB2312" w:eastAsia="仿宋_GB2312" w:hint="eastAsia"/>
          <w:sz w:val="32"/>
          <w:szCs w:val="32"/>
        </w:rPr>
        <w:t>人、机关离休干部</w:t>
      </w:r>
      <w:r>
        <w:rPr>
          <w:rFonts w:ascii="TimesNewRoman" w:eastAsia="仿宋_GB2312" w:hAnsi="TimesNewRoman" w:cs="TimesNewRoman" w:hint="eastAsia"/>
          <w:kern w:val="0"/>
          <w:sz w:val="32"/>
          <w:szCs w:val="32"/>
        </w:rPr>
        <w:t>4</w:t>
      </w:r>
      <w:r>
        <w:rPr>
          <w:rFonts w:ascii="仿宋_GB2312" w:eastAsia="仿宋_GB2312" w:hint="eastAsia"/>
          <w:sz w:val="32"/>
          <w:szCs w:val="32"/>
        </w:rPr>
        <w:t>人、机关退休干部</w:t>
      </w:r>
      <w:r>
        <w:rPr>
          <w:rFonts w:ascii="TimesNewRoman" w:eastAsia="仿宋_GB2312" w:hAnsi="TimesNewRoman" w:cs="TimesNewRoman" w:hint="eastAsia"/>
          <w:kern w:val="0"/>
          <w:sz w:val="32"/>
          <w:szCs w:val="32"/>
        </w:rPr>
        <w:t>91</w:t>
      </w:r>
      <w:r>
        <w:rPr>
          <w:rFonts w:ascii="仿宋_GB2312" w:eastAsia="仿宋_GB2312" w:hint="eastAsia"/>
          <w:sz w:val="32"/>
          <w:szCs w:val="32"/>
        </w:rPr>
        <w:t>人，机关及所属企业离退休干部的遗属</w:t>
      </w:r>
      <w:r>
        <w:rPr>
          <w:rFonts w:ascii="TimesNewRoman" w:eastAsia="仿宋_GB2312" w:hAnsi="TimesNewRoman" w:cs="TimesNewRoman" w:hint="eastAsia"/>
          <w:kern w:val="0"/>
          <w:sz w:val="32"/>
          <w:szCs w:val="32"/>
        </w:rPr>
        <w:t>12</w:t>
      </w:r>
      <w:r>
        <w:rPr>
          <w:rFonts w:ascii="仿宋_GB2312" w:eastAsia="仿宋_GB2312" w:hint="eastAsia"/>
          <w:sz w:val="32"/>
          <w:szCs w:val="32"/>
        </w:rPr>
        <w:t>人，每年该项目为行办服务管理的</w:t>
      </w:r>
      <w:r>
        <w:rPr>
          <w:rFonts w:ascii="TimesNewRoman" w:eastAsia="仿宋_GB2312" w:hAnsi="TimesNewRoman" w:cs="TimesNewRoman" w:hint="eastAsia"/>
          <w:kern w:val="0"/>
          <w:sz w:val="32"/>
          <w:szCs w:val="32"/>
        </w:rPr>
        <w:t>153</w:t>
      </w:r>
      <w:r>
        <w:rPr>
          <w:rFonts w:ascii="TimesNewRoman" w:eastAsia="仿宋_GB2312" w:hAnsi="TimesNewRoman" w:cs="TimesNewRoman" w:hint="eastAsia"/>
          <w:kern w:val="0"/>
          <w:sz w:val="32"/>
          <w:szCs w:val="32"/>
        </w:rPr>
        <w:t>人</w:t>
      </w:r>
      <w:r>
        <w:rPr>
          <w:rFonts w:ascii="仿宋_GB2312" w:eastAsia="仿宋_GB2312" w:hint="eastAsia"/>
          <w:sz w:val="32"/>
          <w:szCs w:val="32"/>
        </w:rPr>
        <w:t>提供调研、管理和服务工作，用于体检、办公、差旅费、购置设备等</w:t>
      </w:r>
      <w:r>
        <w:rPr>
          <w:rFonts w:ascii="仿宋_GB2312" w:eastAsia="仿宋_GB2312" w:hint="eastAsia"/>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3.00</w:t>
      </w:r>
      <w:r>
        <w:rPr>
          <w:rFonts w:ascii="仿宋_GB2312" w:eastAsia="仿宋_GB2312" w:hAnsi="楷体" w:hint="eastAsia"/>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、“企业离休人员管理服务费”项目。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）项目概述。淮北市工业行业办公室所属企业离休干部</w:t>
      </w: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人，每人每年管理服务费</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元，合计</w:t>
      </w:r>
      <w:r>
        <w:rPr>
          <w:rFonts w:ascii="TimesNewRoman" w:eastAsia="仿宋_GB2312" w:hAnsi="TimesNewRoman" w:cs="TimesNewRoman" w:hint="eastAsia"/>
          <w:kern w:val="0"/>
          <w:sz w:val="32"/>
          <w:szCs w:val="32"/>
        </w:rPr>
        <w:t>30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元。企业离休干部管理服务费是</w:t>
      </w:r>
      <w:r>
        <w:rPr>
          <w:rFonts w:ascii="TimesNewRoman" w:eastAsia="仿宋_GB2312" w:hAnsi="TimesNewRoman" w:cs="TimesNewRoman" w:hint="eastAsia"/>
          <w:kern w:val="0"/>
          <w:sz w:val="32"/>
          <w:szCs w:val="32"/>
        </w:rPr>
        <w:t>2008</w:t>
      </w:r>
      <w:r>
        <w:rPr>
          <w:rFonts w:ascii="TimesNewRoman" w:eastAsia="仿宋_GB2312" w:hAnsi="TimesNewRoman" w:cs="TimesNewRoman" w:hint="eastAsia"/>
          <w:kern w:val="0"/>
          <w:sz w:val="32"/>
          <w:szCs w:val="32"/>
        </w:rPr>
        <w:t>年度以前收取的企业离休人员管理费，共计收取</w:t>
      </w:r>
      <w:r>
        <w:rPr>
          <w:rFonts w:ascii="TimesNewRoman" w:eastAsia="仿宋_GB2312" w:hAnsi="TimesNewRoman" w:cs="TimesNewRoman" w:hint="eastAsia"/>
          <w:kern w:val="0"/>
          <w:sz w:val="32"/>
          <w:szCs w:val="32"/>
        </w:rPr>
        <w:t>80.4</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2009</w:t>
      </w:r>
      <w:r>
        <w:rPr>
          <w:rFonts w:ascii="TimesNewRoman" w:eastAsia="仿宋_GB2312" w:hAnsi="TimesNewRoman" w:cs="TimesNewRoman" w:hint="eastAsia"/>
          <w:kern w:val="0"/>
          <w:sz w:val="32"/>
          <w:szCs w:val="32"/>
        </w:rPr>
        <w:t>年单位基本户取消后</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该款项即缴入市财政非税收</w:t>
      </w:r>
      <w:r>
        <w:rPr>
          <w:rFonts w:ascii="TimesNewRoman" w:eastAsia="仿宋_GB2312" w:hAnsi="TimesNewRoman" w:cs="TimesNewRoman" w:hint="eastAsia"/>
          <w:kern w:val="0"/>
          <w:sz w:val="32"/>
          <w:szCs w:val="32"/>
        </w:rPr>
        <w:t>入代收代办户</w:t>
      </w:r>
      <w:r>
        <w:rPr>
          <w:rFonts w:ascii="仿宋_GB2312" w:eastAsia="仿宋_GB2312" w:hint="eastAsia"/>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）立项依据。淮北市工业行业办公室所属企业离休干部</w:t>
      </w: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人，每人每年管理服务费</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元，合计</w:t>
      </w:r>
      <w:r>
        <w:rPr>
          <w:rFonts w:ascii="TimesNewRoman" w:eastAsia="仿宋_GB2312" w:hAnsi="TimesNewRoman" w:cs="TimesNewRoman" w:hint="eastAsia"/>
          <w:kern w:val="0"/>
          <w:sz w:val="32"/>
          <w:szCs w:val="32"/>
        </w:rPr>
        <w:t>30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）实施主体。淮北市企业服务中心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仿宋_GB2312" w:eastAsia="仿宋_GB2312" w:hint="eastAsia"/>
          <w:sz w:val="32"/>
          <w:szCs w:val="32"/>
        </w:rPr>
        <w:t>年</w:t>
      </w:r>
      <w:r>
        <w:rPr>
          <w:rFonts w:ascii="TimesNewRoman" w:eastAsia="仿宋_GB2312" w:hAnsi="TimesNewRoman" w:cs="TimesNewRoman" w:hint="eastAsia"/>
          <w:kern w:val="0"/>
          <w:sz w:val="32"/>
          <w:szCs w:val="32"/>
        </w:rPr>
        <w:t>1</w:t>
      </w:r>
      <w:r>
        <w:rPr>
          <w:rFonts w:ascii="仿宋_GB2312" w:eastAsia="仿宋_GB2312" w:hint="eastAsia"/>
          <w:sz w:val="32"/>
          <w:szCs w:val="32"/>
        </w:rPr>
        <w:t>-</w:t>
      </w:r>
      <w:r>
        <w:rPr>
          <w:rFonts w:ascii="TimesNewRoman" w:eastAsia="仿宋_GB2312" w:hAnsi="TimesNewRoman" w:cs="TimesNewRoman" w:hint="eastAsia"/>
          <w:kern w:val="0"/>
          <w:sz w:val="32"/>
          <w:szCs w:val="32"/>
        </w:rPr>
        <w:t>12</w:t>
      </w:r>
      <w:r>
        <w:rPr>
          <w:rFonts w:ascii="仿宋_GB2312" w:eastAsia="仿宋_GB2312" w:hint="eastAsia"/>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）项目内容。淮北市工业行业办公室所属企业离休干部</w:t>
      </w: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人，每人每年管理服务费</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元，合计</w:t>
      </w:r>
      <w:r>
        <w:rPr>
          <w:rFonts w:ascii="TimesNewRoman" w:eastAsia="仿宋_GB2312" w:hAnsi="TimesNewRoman" w:cs="TimesNewRoman" w:hint="eastAsia"/>
          <w:kern w:val="0"/>
          <w:sz w:val="32"/>
          <w:szCs w:val="32"/>
        </w:rPr>
        <w:t>30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000</w:t>
      </w:r>
      <w:r>
        <w:rPr>
          <w:rFonts w:ascii="TimesNewRoman" w:eastAsia="仿宋_GB2312" w:hAnsi="TimesNewRoman" w:cs="TimesNewRoman" w:hint="eastAsia"/>
          <w:kern w:val="0"/>
          <w:sz w:val="32"/>
          <w:szCs w:val="32"/>
        </w:rPr>
        <w:t>.00</w:t>
      </w:r>
      <w:r>
        <w:rPr>
          <w:rFonts w:ascii="TimesNewRoman" w:eastAsia="仿宋_GB2312" w:hAnsi="TimesNewRoman" w:cs="TimesNewRoman" w:hint="eastAsia"/>
          <w:kern w:val="0"/>
          <w:sz w:val="32"/>
          <w:szCs w:val="32"/>
        </w:rPr>
        <w:t>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3.00</w:t>
      </w:r>
      <w:r>
        <w:rPr>
          <w:rFonts w:ascii="仿宋_GB2312" w:eastAsia="仿宋_GB2312" w:hAnsi="楷体" w:hint="eastAsia"/>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13</w:t>
      </w:r>
      <w:r>
        <w:rPr>
          <w:rFonts w:ascii="TimesNewRoman" w:eastAsia="仿宋_GB2312" w:hAnsi="TimesNewRoman" w:cs="TimesNewRoman" w:hint="eastAsia"/>
          <w:kern w:val="0"/>
          <w:sz w:val="32"/>
          <w:szCs w:val="32"/>
        </w:rPr>
        <w:t>、“办公大楼运行等工作经费”项目。</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我局于</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年搬至市招商大厦办公</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办公用房为</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层，水电及保洁及网络使用费均由我单位自付</w:t>
      </w:r>
      <w:r>
        <w:rPr>
          <w:rFonts w:ascii="仿宋_GB2312" w:eastAsia="仿宋_GB2312" w:hint="eastAsia"/>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我局于</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年搬至市招商大厦办公</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办公用房为</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层，水电及保洁及网络使用费均由我单位自付</w:t>
      </w:r>
      <w:r>
        <w:rPr>
          <w:rFonts w:ascii="仿宋_GB2312" w:eastAsia="仿宋_GB2312" w:hint="eastAsia"/>
          <w:sz w:val="32"/>
          <w:szCs w:val="32"/>
        </w:rPr>
        <w:t>。</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）实施主体。淮北市企业服务中心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4</w:t>
      </w:r>
      <w:r>
        <w:rPr>
          <w:rFonts w:ascii="仿宋_GB2312" w:eastAsia="仿宋_GB2312" w:hint="eastAsia"/>
          <w:sz w:val="32"/>
          <w:szCs w:val="32"/>
        </w:rPr>
        <w:t>年</w:t>
      </w:r>
      <w:r>
        <w:rPr>
          <w:rFonts w:ascii="TimesNewRoman" w:eastAsia="仿宋_GB2312" w:hAnsi="TimesNewRoman" w:cs="TimesNewRoman" w:hint="eastAsia"/>
          <w:kern w:val="0"/>
          <w:sz w:val="32"/>
          <w:szCs w:val="32"/>
        </w:rPr>
        <w:t>1</w:t>
      </w:r>
      <w:r>
        <w:rPr>
          <w:rFonts w:ascii="仿宋_GB2312" w:eastAsia="仿宋_GB2312" w:hint="eastAsia"/>
          <w:sz w:val="32"/>
          <w:szCs w:val="32"/>
        </w:rPr>
        <w:t>-</w:t>
      </w:r>
      <w:r>
        <w:rPr>
          <w:rFonts w:ascii="TimesNewRoman" w:eastAsia="仿宋_GB2312" w:hAnsi="TimesNewRoman" w:cs="TimesNewRoman" w:hint="eastAsia"/>
          <w:kern w:val="0"/>
          <w:sz w:val="32"/>
          <w:szCs w:val="32"/>
        </w:rPr>
        <w:t>12</w:t>
      </w:r>
      <w:r>
        <w:rPr>
          <w:rFonts w:ascii="仿宋_GB2312" w:eastAsia="仿宋_GB2312" w:hint="eastAsia"/>
          <w:sz w:val="32"/>
          <w:szCs w:val="32"/>
        </w:rPr>
        <w:t>月</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我局于</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年搬至市招商大厦办公</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办公用房为</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层，水电及保洁及网络使用费均由我单位自付。</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4.00</w:t>
      </w:r>
      <w:r>
        <w:rPr>
          <w:rFonts w:ascii="仿宋_GB2312" w:eastAsia="仿宋_GB2312" w:hAnsi="楷体" w:hint="eastAsia"/>
          <w:sz w:val="32"/>
          <w:szCs w:val="32"/>
        </w:rPr>
        <w:t>万元。</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w:t>
      </w:r>
      <w:r>
        <w:rPr>
          <w:rFonts w:ascii="TimesNewRoman" w:eastAsia="仿宋_GB2312" w:hAnsi="TimesNewRoman" w:cs="TimesNewRoman" w:hint="eastAsia"/>
          <w:kern w:val="0"/>
          <w:sz w:val="32"/>
          <w:szCs w:val="32"/>
        </w:rPr>
        <w:t>标。</w:t>
      </w:r>
      <w:r>
        <w:rPr>
          <w:rFonts w:ascii="TimesNewRoman" w:eastAsia="仿宋_GB2312" w:hAnsi="TimesNewRoman" w:cs="TimesNewRoman" w:hint="eastAsia"/>
          <w:kern w:val="0"/>
          <w:sz w:val="32"/>
          <w:szCs w:val="32"/>
        </w:rPr>
        <w:t>详见附件</w:t>
      </w:r>
      <w:r>
        <w:rPr>
          <w:rFonts w:ascii="TimesNewRoman" w:eastAsia="仿宋_GB2312" w:hAnsi="TimesNewRoman" w:cs="TimesNewRoman" w:hint="eastAsia"/>
          <w:kern w:val="0"/>
          <w:sz w:val="32"/>
          <w:szCs w:val="32"/>
        </w:rPr>
        <w:t>1-3</w:t>
      </w:r>
    </w:p>
    <w:p w:rsidR="00B75057" w:rsidRDefault="008F561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（二）机关运行经费。</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年机关运行经费财政拨款预算</w:t>
      </w:r>
      <w:r>
        <w:rPr>
          <w:rFonts w:ascii="TimesNewRoman" w:eastAsia="仿宋_GB2312" w:hAnsi="TimesNewRoman" w:cs="TimesNewRoman" w:hint="eastAsia"/>
          <w:kern w:val="0"/>
          <w:sz w:val="32"/>
          <w:szCs w:val="32"/>
        </w:rPr>
        <w:t>105.86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5.41</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4.86</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w:t>
      </w:r>
      <w:r>
        <w:rPr>
          <w:rFonts w:ascii="TimesNewRoman" w:eastAsia="仿宋_GB2312" w:hAnsi="TimesNewRoman" w:cs="TimesNewRoman" w:hint="eastAsia"/>
          <w:kern w:val="0"/>
          <w:sz w:val="32"/>
          <w:szCs w:val="32"/>
        </w:rPr>
        <w:lastRenderedPageBreak/>
        <w:t>要是</w:t>
      </w:r>
      <w:r>
        <w:rPr>
          <w:rFonts w:ascii="TimesNewRoman" w:eastAsia="仿宋_GB2312" w:hAnsi="TimesNewRoman" w:cs="TimesNewRoman" w:hint="eastAsia"/>
          <w:kern w:val="0"/>
          <w:sz w:val="32"/>
          <w:szCs w:val="32"/>
        </w:rPr>
        <w:t>压减预算</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节约开支</w:t>
      </w:r>
      <w:r>
        <w:rPr>
          <w:rFonts w:ascii="TimesNewRoman" w:eastAsia="仿宋_GB2312" w:hAnsi="TimesNewRoman" w:cs="TimesNewRoman" w:hint="eastAsia"/>
          <w:kern w:val="0"/>
          <w:sz w:val="32"/>
          <w:szCs w:val="32"/>
        </w:rPr>
        <w:t>。</w:t>
      </w:r>
    </w:p>
    <w:p w:rsidR="00B75057" w:rsidRDefault="008F561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年政府采购预算</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万元。其中：政府采购货物预算</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万元，政府采购工程预算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万元，政府采购服务预算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B75057" w:rsidRDefault="008F561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日，</w:t>
      </w: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共有车辆</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辆，其中：其他用车</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辆。单价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万元以上的专用设备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年部门（单位）预算安排购置公务用车</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B75057" w:rsidRDefault="008F561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rsidR="00B75057" w:rsidRDefault="008F561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淮北市经济和信息化局</w:t>
      </w:r>
      <w:r>
        <w:rPr>
          <w:rFonts w:ascii="TimesNewRoman" w:eastAsia="仿宋_GB2312" w:hAnsi="TimesNewRoman" w:cs="TimesNewRoman" w:hint="eastAsia"/>
          <w:kern w:val="0"/>
          <w:sz w:val="32"/>
          <w:szCs w:val="32"/>
        </w:rPr>
        <w:t>13</w:t>
      </w:r>
      <w:r>
        <w:rPr>
          <w:rFonts w:ascii="TimesNewRoman" w:eastAsia="仿宋_GB2312" w:hAnsi="TimesNewRoman" w:cs="TimesNewRoman" w:hint="eastAsia"/>
          <w:kern w:val="0"/>
          <w:sz w:val="32"/>
          <w:szCs w:val="32"/>
        </w:rPr>
        <w:t>个项目实行了绩效目标管理，涉及一般公共预算当年财政拨款</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2.2</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万元、政府性基金预算当年财政拨款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万元、财政专户管理资金当年安排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B75057" w:rsidRDefault="00B75057">
      <w:pPr>
        <w:pStyle w:val="a9"/>
        <w:adjustRightInd w:val="0"/>
        <w:snapToGrid w:val="0"/>
        <w:spacing w:line="560" w:lineRule="exact"/>
        <w:jc w:val="center"/>
        <w:rPr>
          <w:rFonts w:ascii="TimesNewRoman" w:eastAsia="黑体" w:hAnsi="TimesNewRoman" w:cs="TimesNewRoman"/>
          <w:bCs/>
          <w:sz w:val="36"/>
          <w:szCs w:val="36"/>
        </w:rPr>
      </w:pPr>
    </w:p>
    <w:p w:rsidR="00B75057" w:rsidRDefault="008F5614">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rsidR="00B75057" w:rsidRDefault="00B75057"/>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二、事业收入：</w:t>
      </w:r>
      <w:r>
        <w:rPr>
          <w:rFonts w:ascii="TimesNewRoman" w:eastAsia="仿宋_GB2312" w:hAnsi="TimesNewRoman" w:cs="TimesNewRoman" w:hint="eastAsia"/>
          <w:sz w:val="32"/>
          <w:szCs w:val="32"/>
        </w:rPr>
        <w:t>指事业单位开展专业业务活动及辅助活动所取得的收入。</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三、财政专户管理资金：</w:t>
      </w:r>
      <w:r>
        <w:rPr>
          <w:rFonts w:ascii="TimesNewRoman" w:eastAsia="仿宋_GB2312" w:hAnsi="TimesNewRoman" w:cs="TimesNewRoman" w:hint="eastAsia"/>
          <w:sz w:val="32"/>
          <w:szCs w:val="32"/>
        </w:rPr>
        <w:t>指按照非税收入管理相关规定，纳入财政专户管理的教育收费等。</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指以前年度预算安排、因客观条件发生变化无法按原计划实施，需以后年度按原</w:t>
      </w:r>
      <w:r>
        <w:rPr>
          <w:rFonts w:ascii="TimesNewRoman" w:eastAsia="仿宋_GB2312" w:hAnsi="TimesNewRoman" w:cs="TimesNewRoman" w:hint="eastAsia"/>
          <w:sz w:val="32"/>
          <w:szCs w:val="32"/>
        </w:rPr>
        <w:t>用途继续使用的资金。</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八、基本支出：</w:t>
      </w:r>
      <w:r>
        <w:rPr>
          <w:rFonts w:ascii="TimesNewRoman" w:eastAsia="仿宋_GB2312" w:hAnsi="TimesNewRoman" w:cs="TimesNewRoman" w:hint="eastAsia"/>
          <w:sz w:val="32"/>
          <w:szCs w:val="32"/>
        </w:rPr>
        <w:t>指为保障机构正常运转、完成日常工作任务而发生的人员支出和公用支出。</w:t>
      </w:r>
    </w:p>
    <w:p w:rsidR="00B75057" w:rsidRDefault="008F5614">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九、项目支出：</w:t>
      </w:r>
      <w:r>
        <w:rPr>
          <w:rFonts w:ascii="TimesNewRoman" w:eastAsia="仿宋_GB2312" w:hAnsi="TimesNewRoman" w:cs="TimesNewRoman" w:hint="eastAsia"/>
          <w:sz w:val="32"/>
          <w:szCs w:val="32"/>
        </w:rPr>
        <w:t>指在除基本支出之外的支出，主要用于完成特定的工作任务和事业发展目标。</w:t>
      </w:r>
    </w:p>
    <w:p w:rsidR="00B75057" w:rsidRDefault="008F5614">
      <w:pPr>
        <w:pStyle w:val="a9"/>
        <w:adjustRightInd w:val="0"/>
        <w:snapToGrid w:val="0"/>
        <w:spacing w:line="560" w:lineRule="exact"/>
        <w:ind w:firstLineChars="196" w:firstLine="630"/>
      </w:pPr>
      <w:r>
        <w:rPr>
          <w:rFonts w:ascii="TimesNewRoman" w:eastAsia="仿宋_GB2312" w:hAnsi="TimesNewRoman" w:cs="TimesNewRoman" w:hint="eastAsia"/>
          <w:b/>
          <w:sz w:val="32"/>
          <w:szCs w:val="32"/>
        </w:rPr>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rsidR="00B75057" w:rsidSect="00B75057">
      <w:pgSz w:w="11906" w:h="16838"/>
      <w:pgMar w:top="1304" w:right="1134" w:bottom="130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NewRoman">
    <w:altName w:val="Arial"/>
    <w:charset w:val="00"/>
    <w:family w:val="auto"/>
    <w:pitch w:val="default"/>
    <w:sig w:usb0="00000000" w:usb1="00000000"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9D4C9"/>
    <w:multiLevelType w:val="singleLevel"/>
    <w:tmpl w:val="8499D4C9"/>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2QzMjY1OTU5ZWRlMjMwZWM3NzY4MjEzYWE3OTA3NWEifQ=="/>
  </w:docVars>
  <w:rsids>
    <w:rsidRoot w:val="00E907C4"/>
    <w:rsid w:val="000E28EE"/>
    <w:rsid w:val="00267E33"/>
    <w:rsid w:val="004A4DC6"/>
    <w:rsid w:val="0057562B"/>
    <w:rsid w:val="006546AF"/>
    <w:rsid w:val="00726D96"/>
    <w:rsid w:val="008F5614"/>
    <w:rsid w:val="008F6D1A"/>
    <w:rsid w:val="009A3CA3"/>
    <w:rsid w:val="00AE3242"/>
    <w:rsid w:val="00B75057"/>
    <w:rsid w:val="00BD640A"/>
    <w:rsid w:val="00DB2A5C"/>
    <w:rsid w:val="00E907C4"/>
    <w:rsid w:val="00EC7755"/>
    <w:rsid w:val="00F974AD"/>
    <w:rsid w:val="12897505"/>
    <w:rsid w:val="12BE53D5"/>
    <w:rsid w:val="184C1107"/>
    <w:rsid w:val="1A22449B"/>
    <w:rsid w:val="1E432C32"/>
    <w:rsid w:val="24AF4B7D"/>
    <w:rsid w:val="263E3022"/>
    <w:rsid w:val="2C007FC6"/>
    <w:rsid w:val="33044C2E"/>
    <w:rsid w:val="34921373"/>
    <w:rsid w:val="3CA52FDE"/>
    <w:rsid w:val="41E2613A"/>
    <w:rsid w:val="43FD31E6"/>
    <w:rsid w:val="4DC64B62"/>
    <w:rsid w:val="4F9060D0"/>
    <w:rsid w:val="50306C0B"/>
    <w:rsid w:val="53435A57"/>
    <w:rsid w:val="5D294C08"/>
    <w:rsid w:val="5E404197"/>
    <w:rsid w:val="75047B9A"/>
    <w:rsid w:val="76524F35"/>
    <w:rsid w:val="76CC0B8C"/>
    <w:rsid w:val="78B11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Date" w:semiHidden="0" w:qFormat="1"/>
    <w:lsdException w:name="Body Text First Indent 2" w:semiHidden="0" w:unhideWhenUsed="0" w:qFormat="1"/>
    <w:lsdException w:name="Body Text Indent 2"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750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B75057"/>
    <w:pPr>
      <w:ind w:firstLineChars="200" w:firstLine="200"/>
    </w:pPr>
    <w:rPr>
      <w:rFonts w:cs="Calibri"/>
      <w:szCs w:val="21"/>
    </w:rPr>
  </w:style>
  <w:style w:type="paragraph" w:styleId="a4">
    <w:name w:val="Body Text"/>
    <w:basedOn w:val="a"/>
    <w:next w:val="a5"/>
    <w:autoRedefine/>
    <w:uiPriority w:val="99"/>
    <w:qFormat/>
    <w:rsid w:val="00B75057"/>
    <w:pPr>
      <w:spacing w:after="120"/>
    </w:pPr>
  </w:style>
  <w:style w:type="paragraph" w:styleId="a5">
    <w:name w:val="Date"/>
    <w:basedOn w:val="a"/>
    <w:next w:val="a"/>
    <w:autoRedefine/>
    <w:uiPriority w:val="99"/>
    <w:unhideWhenUsed/>
    <w:qFormat/>
    <w:rsid w:val="00B75057"/>
    <w:pPr>
      <w:ind w:leftChars="2500" w:left="100"/>
    </w:pPr>
  </w:style>
  <w:style w:type="paragraph" w:styleId="a6">
    <w:name w:val="Body Text Indent"/>
    <w:basedOn w:val="a"/>
    <w:next w:val="a3"/>
    <w:autoRedefine/>
    <w:qFormat/>
    <w:rsid w:val="00B75057"/>
    <w:pPr>
      <w:spacing w:after="120"/>
      <w:ind w:leftChars="200" w:left="420"/>
    </w:pPr>
  </w:style>
  <w:style w:type="paragraph" w:styleId="2">
    <w:name w:val="Body Text Indent 2"/>
    <w:basedOn w:val="a"/>
    <w:next w:val="a"/>
    <w:uiPriority w:val="99"/>
    <w:semiHidden/>
    <w:qFormat/>
    <w:rsid w:val="00B75057"/>
    <w:pPr>
      <w:spacing w:before="100" w:beforeAutospacing="1" w:after="120" w:line="480" w:lineRule="auto"/>
      <w:ind w:leftChars="200" w:left="420"/>
    </w:pPr>
    <w:rPr>
      <w:rFonts w:cs="Calibri"/>
      <w:szCs w:val="21"/>
    </w:rPr>
  </w:style>
  <w:style w:type="paragraph" w:styleId="a7">
    <w:name w:val="footer"/>
    <w:basedOn w:val="a"/>
    <w:link w:val="Char"/>
    <w:uiPriority w:val="99"/>
    <w:semiHidden/>
    <w:unhideWhenUsed/>
    <w:rsid w:val="00B75057"/>
    <w:pPr>
      <w:tabs>
        <w:tab w:val="center" w:pos="4153"/>
        <w:tab w:val="right" w:pos="8306"/>
      </w:tabs>
      <w:snapToGrid w:val="0"/>
      <w:jc w:val="left"/>
    </w:pPr>
    <w:rPr>
      <w:sz w:val="18"/>
      <w:szCs w:val="18"/>
    </w:rPr>
  </w:style>
  <w:style w:type="paragraph" w:styleId="a8">
    <w:name w:val="header"/>
    <w:basedOn w:val="a"/>
    <w:link w:val="Char0"/>
    <w:autoRedefine/>
    <w:uiPriority w:val="99"/>
    <w:semiHidden/>
    <w:unhideWhenUsed/>
    <w:qFormat/>
    <w:rsid w:val="00B75057"/>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rsid w:val="00B75057"/>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6"/>
    <w:next w:val="a"/>
    <w:autoRedefine/>
    <w:uiPriority w:val="99"/>
    <w:qFormat/>
    <w:rsid w:val="00B75057"/>
    <w:pPr>
      <w:ind w:firstLineChars="200" w:firstLine="420"/>
    </w:pPr>
  </w:style>
  <w:style w:type="character" w:customStyle="1" w:styleId="Char0">
    <w:name w:val="页眉 Char"/>
    <w:basedOn w:val="a0"/>
    <w:link w:val="a8"/>
    <w:autoRedefine/>
    <w:uiPriority w:val="99"/>
    <w:semiHidden/>
    <w:qFormat/>
    <w:rsid w:val="00B75057"/>
    <w:rPr>
      <w:sz w:val="18"/>
      <w:szCs w:val="18"/>
    </w:rPr>
  </w:style>
  <w:style w:type="character" w:customStyle="1" w:styleId="Char">
    <w:name w:val="页脚 Char"/>
    <w:basedOn w:val="a0"/>
    <w:link w:val="a7"/>
    <w:autoRedefine/>
    <w:uiPriority w:val="99"/>
    <w:semiHidden/>
    <w:qFormat/>
    <w:rsid w:val="00B7505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陈成亚</cp:lastModifiedBy>
  <cp:revision>4</cp:revision>
  <dcterms:created xsi:type="dcterms:W3CDTF">2023-01-30T01:51:00Z</dcterms:created>
  <dcterms:modified xsi:type="dcterms:W3CDTF">2026-01-12T03:25:00Z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CFC7B60874D546F380EDCF17D16DE520_12</vt:lpwstr>
  </property>
</Properties>
</file>